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default" w:ascii="方正小标宋简体" w:hAnsi="方正小标宋简体" w:eastAsia="方正小标宋简体" w:cs="方正小标宋简体"/>
          <w:bCs/>
          <w:spacing w:val="15"/>
          <w:sz w:val="44"/>
          <w:szCs w:val="44"/>
          <w:highlight w:val="none"/>
          <w:lang w:val="en"/>
        </w:rPr>
        <w:t>丽水</w:t>
      </w:r>
      <w:r>
        <w:rPr>
          <w:rFonts w:hint="eastAsia" w:ascii="方正小标宋简体" w:hAnsi="方正小标宋简体" w:eastAsia="方正小标宋简体" w:cs="方正小标宋简体"/>
          <w:bCs/>
          <w:spacing w:val="15"/>
          <w:sz w:val="44"/>
          <w:szCs w:val="44"/>
          <w:highlight w:val="none"/>
          <w:lang w:val="en" w:eastAsia="zh-CN"/>
        </w:rPr>
        <w:t>职业技术学院</w:t>
      </w:r>
      <w:r>
        <w:rPr>
          <w:rFonts w:hint="eastAsia" w:ascii="方正小标宋简体" w:hAnsi="方正小标宋简体" w:eastAsia="方正小标宋简体" w:cs="方正小标宋简体"/>
          <w:bCs/>
          <w:spacing w:val="15"/>
          <w:sz w:val="44"/>
          <w:szCs w:val="44"/>
          <w:highlight w:val="none"/>
          <w:lang w:val="en-US" w:eastAsia="zh-CN"/>
        </w:rPr>
        <w:t>2023</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eastAsia="zh-CN"/>
        </w:rPr>
        <w:t>部门</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9"/>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yellow"/>
          <w:lang w:eastAsia="zh-CN"/>
        </w:rPr>
      </w:pPr>
    </w:p>
    <w:p>
      <w:pPr>
        <w:pStyle w:val="2"/>
        <w:rPr>
          <w:rStyle w:val="9"/>
          <w:rFonts w:hint="eastAsia" w:ascii="黑体" w:eastAsia="黑体"/>
          <w:b w:val="0"/>
          <w:color w:val="000000"/>
          <w:sz w:val="32"/>
          <w:szCs w:val="32"/>
          <w:highlight w:val="yellow"/>
          <w:lang w:eastAsia="zh-CN"/>
        </w:rPr>
      </w:pPr>
    </w:p>
    <w:p>
      <w:pPr>
        <w:pStyle w:val="2"/>
        <w:rPr>
          <w:rStyle w:val="9"/>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9"/>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目录</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2023</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丽水职业技术学院</w:t>
      </w:r>
      <w:r>
        <w:rPr>
          <w:rStyle w:val="9"/>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（九）关于丽水职业技术学院</w:t>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hAnsi="Calibri" w:eastAsia="黑体" w:cs="Times New Roman"/>
          <w:b w:val="0"/>
          <w:color w:val="000000"/>
          <w:kern w:val="2"/>
          <w:sz w:val="32"/>
          <w:szCs w:val="32"/>
          <w:highlight w:val="none"/>
          <w:lang w:val="en-US" w:eastAsia="zh-CN" w:bidi="ar-SA"/>
        </w:rPr>
      </w:pPr>
      <w:r>
        <w:rPr>
          <w:rStyle w:val="9"/>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9"/>
          <w:rFonts w:hint="eastAsia" w:ascii="黑体" w:eastAsia="黑体"/>
          <w:b w:val="0"/>
          <w:color w:val="000000"/>
          <w:sz w:val="32"/>
          <w:szCs w:val="32"/>
          <w:highlight w:val="none"/>
          <w:lang w:eastAsia="zh-CN"/>
        </w:rPr>
      </w:pPr>
      <w:r>
        <w:rPr>
          <w:rStyle w:val="9"/>
          <w:rFonts w:hint="eastAsia" w:ascii="黑体" w:eastAsia="黑体"/>
          <w:b w:val="0"/>
          <w:color w:val="000000"/>
          <w:sz w:val="32"/>
          <w:szCs w:val="32"/>
          <w:highlight w:val="none"/>
          <w:lang w:eastAsia="zh-CN"/>
        </w:rPr>
        <w:t>四、</w:t>
      </w:r>
      <w:r>
        <w:rPr>
          <w:rStyle w:val="9"/>
          <w:rFonts w:hint="eastAsia" w:ascii="黑体" w:eastAsia="黑体"/>
          <w:b w:val="0"/>
          <w:color w:val="000000"/>
          <w:sz w:val="32"/>
          <w:szCs w:val="32"/>
          <w:highlight w:val="none"/>
          <w:lang w:val="en-US" w:eastAsia="zh-CN"/>
        </w:rPr>
        <w:t>2023</w:t>
      </w:r>
      <w:r>
        <w:rPr>
          <w:rStyle w:val="9"/>
          <w:rFonts w:hint="eastAsia" w:ascii="黑体" w:eastAsia="黑体"/>
          <w:b w:val="0"/>
          <w:color w:val="000000"/>
          <w:sz w:val="32"/>
          <w:szCs w:val="32"/>
          <w:highlight w:val="none"/>
        </w:rPr>
        <w:t>年</w:t>
      </w:r>
      <w:r>
        <w:rPr>
          <w:rStyle w:val="9"/>
          <w:rFonts w:hint="eastAsia" w:ascii="黑体" w:eastAsia="黑体"/>
          <w:b w:val="0"/>
          <w:color w:val="000000"/>
          <w:sz w:val="32"/>
          <w:szCs w:val="32"/>
          <w:highlight w:val="none"/>
          <w:lang w:eastAsia="zh-CN"/>
        </w:rPr>
        <w:t>丽水职业技术学院</w:t>
      </w:r>
      <w:r>
        <w:rPr>
          <w:rStyle w:val="9"/>
          <w:rFonts w:hint="eastAsia" w:ascii="黑体" w:hAnsi="Calibri" w:eastAsia="黑体"/>
          <w:b w:val="0"/>
          <w:color w:val="000000"/>
          <w:sz w:val="32"/>
          <w:szCs w:val="32"/>
          <w:highlight w:val="none"/>
        </w:rPr>
        <w:t>部</w:t>
      </w:r>
      <w:r>
        <w:rPr>
          <w:rStyle w:val="9"/>
          <w:rFonts w:hint="eastAsia" w:ascii="黑体" w:eastAsia="黑体"/>
          <w:b w:val="0"/>
          <w:color w:val="000000"/>
          <w:sz w:val="32"/>
          <w:szCs w:val="32"/>
          <w:highlight w:val="none"/>
        </w:rPr>
        <w:t>门</w:t>
      </w:r>
      <w:r>
        <w:rPr>
          <w:rStyle w:val="9"/>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（十一）2023年市本</w:t>
      </w:r>
      <w:r>
        <w:rPr>
          <w:rFonts w:hint="default" w:ascii="楷体_GB2312" w:hAnsi="楷体_GB2312" w:eastAsia="楷体_GB2312" w:cs="楷体_GB2312"/>
          <w:b w:val="0"/>
          <w:bCs/>
          <w:sz w:val="32"/>
          <w:szCs w:val="32"/>
          <w:highlight w:val="none"/>
          <w:lang w:val="en" w:eastAsia="zh-CN"/>
        </w:rPr>
        <w:t>级</w:t>
      </w:r>
      <w:r>
        <w:rPr>
          <w:rFonts w:hint="eastAsia" w:ascii="楷体_GB2312" w:hAnsi="楷体_GB2312" w:eastAsia="楷体_GB2312" w:cs="楷体_GB2312"/>
          <w:b w:val="0"/>
          <w:bCs/>
          <w:sz w:val="32"/>
          <w:szCs w:val="32"/>
          <w:highlight w:val="none"/>
          <w:lang w:val="en-US" w:eastAsia="zh-CN"/>
        </w:rPr>
        <w:t>部门预算财政拨款重点项目支出预算表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pStyle w:val="2"/>
        <w:rPr>
          <w:rStyle w:val="9"/>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9"/>
          <w:rFonts w:hint="eastAsia" w:ascii="黑体" w:eastAsia="黑体"/>
          <w:b w:val="0"/>
          <w:color w:val="000000"/>
          <w:sz w:val="32"/>
          <w:szCs w:val="32"/>
          <w:highlight w:val="none"/>
        </w:rPr>
      </w:pPr>
      <w:r>
        <w:rPr>
          <w:rStyle w:val="9"/>
          <w:rFonts w:hint="eastAsia" w:ascii="黑体" w:eastAsia="黑体"/>
          <w:b w:val="0"/>
          <w:color w:val="000000"/>
          <w:sz w:val="32"/>
          <w:szCs w:val="32"/>
          <w:highlight w:val="none"/>
        </w:rPr>
        <w:t>一、</w:t>
      </w:r>
      <w:r>
        <w:rPr>
          <w:rStyle w:val="9"/>
          <w:rFonts w:hint="eastAsia" w:ascii="黑体" w:eastAsia="黑体"/>
          <w:b w:val="0"/>
          <w:color w:val="000000"/>
          <w:sz w:val="32"/>
          <w:szCs w:val="32"/>
          <w:highlight w:val="none"/>
          <w:lang w:eastAsia="zh-CN"/>
        </w:rPr>
        <w:t>部门（单位）</w:t>
      </w:r>
      <w:r>
        <w:rPr>
          <w:rStyle w:val="9"/>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1.根据社会需求、办学条件和国家核定的办学规模，自主设置和调整专业及相应的人才培养方案，自主制定招生章程，实施招生计划；</w:t>
      </w:r>
    </w:p>
    <w:p>
      <w:pPr>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2.根据人才培养需要，自主制定教学计划、选编教材、组织实施教学活动，并依据教学计划和课程标准要求检查教学活动，考核学生成绩；</w:t>
      </w:r>
    </w:p>
    <w:p>
      <w:pPr>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3.根据自身条件，自主开展科学研究、技术开发、产学研合作、社会服务和文化传承创新活动；</w:t>
      </w:r>
    </w:p>
    <w:p>
      <w:pPr>
        <w:ind w:firstLine="640" w:firstLineChars="200"/>
        <w:rPr>
          <w:rFonts w:ascii="仿宋_GB2312" w:hAnsi="Calibri" w:eastAsia="仿宋_GB2312" w:cs="仿宋_GB2312"/>
          <w:color w:val="000000"/>
          <w:kern w:val="0"/>
          <w:sz w:val="32"/>
          <w:szCs w:val="32"/>
        </w:rPr>
      </w:pPr>
      <w:r>
        <w:rPr>
          <w:rFonts w:hint="eastAsia" w:ascii="仿宋_GB2312" w:hAnsi="Calibri" w:eastAsia="仿宋_GB2312" w:cs="仿宋_GB2312"/>
          <w:color w:val="000000"/>
          <w:kern w:val="0"/>
          <w:sz w:val="32"/>
          <w:szCs w:val="32"/>
        </w:rPr>
        <w:t>4.按照国家有关规定，自主与境外高等学校、科研机构、企业等各类合法组织之间，开展人才培养、科学研究、技术开发和文化交流等方面的合作活动；</w:t>
      </w:r>
    </w:p>
    <w:p>
      <w:pPr>
        <w:ind w:firstLine="640" w:firstLineChars="200"/>
        <w:rPr>
          <w:rFonts w:ascii="仿宋_GB2312" w:hAnsi="Calibri" w:eastAsia="仿宋_GB2312" w:cs="Calibri"/>
          <w:color w:val="000000"/>
          <w:sz w:val="32"/>
          <w:szCs w:val="32"/>
        </w:rPr>
      </w:pPr>
      <w:r>
        <w:rPr>
          <w:rFonts w:hint="eastAsia" w:ascii="仿宋_GB2312" w:hAnsi="Calibri" w:eastAsia="仿宋_GB2312" w:cs="Calibri"/>
          <w:color w:val="000000"/>
          <w:sz w:val="32"/>
          <w:szCs w:val="32"/>
        </w:rPr>
        <w:t>5</w:t>
      </w:r>
      <w:r>
        <w:rPr>
          <w:rFonts w:ascii="仿宋_GB2312" w:hAnsi="Calibri" w:eastAsia="仿宋_GB2312" w:cs="Calibri"/>
          <w:color w:val="000000"/>
          <w:sz w:val="32"/>
          <w:szCs w:val="32"/>
        </w:rPr>
        <w:t>.</w:t>
      </w:r>
      <w:r>
        <w:rPr>
          <w:rFonts w:hint="eastAsia" w:ascii="仿宋_GB2312" w:hAnsi="Calibri" w:eastAsia="仿宋_GB2312" w:cs="Calibri"/>
          <w:color w:val="000000"/>
          <w:sz w:val="32"/>
          <w:szCs w:val="32"/>
        </w:rPr>
        <w:t>根据实际需要和精简高效原则，自主确定教学、科学研究、行政职能部门等内部组织机构的设置和人员配备。按照国家有关规定，自主评聘教师和其他专业技术人员的职务，调整津贴及工资分配；</w:t>
      </w:r>
    </w:p>
    <w:p>
      <w:pPr>
        <w:ind w:firstLine="640" w:firstLineChars="200"/>
        <w:rPr>
          <w:rFonts w:ascii="仿宋_GB2312" w:hAnsi="Calibri" w:eastAsia="仿宋_GB2312" w:cs="Calibri"/>
          <w:color w:val="000000"/>
          <w:sz w:val="32"/>
          <w:szCs w:val="32"/>
        </w:rPr>
      </w:pPr>
      <w:r>
        <w:rPr>
          <w:rFonts w:hint="eastAsia" w:ascii="仿宋_GB2312" w:hAnsi="Calibri" w:eastAsia="仿宋_GB2312" w:cs="Calibri"/>
          <w:color w:val="000000"/>
          <w:sz w:val="32"/>
          <w:szCs w:val="32"/>
        </w:rPr>
        <w:t>6</w:t>
      </w:r>
      <w:r>
        <w:rPr>
          <w:rFonts w:ascii="仿宋_GB2312" w:hAnsi="Calibri" w:eastAsia="仿宋_GB2312" w:cs="Calibri"/>
          <w:color w:val="000000"/>
          <w:sz w:val="32"/>
          <w:szCs w:val="32"/>
        </w:rPr>
        <w:t>.</w:t>
      </w:r>
      <w:r>
        <w:rPr>
          <w:rFonts w:hint="eastAsia" w:ascii="仿宋_GB2312" w:hAnsi="Calibri" w:eastAsia="仿宋_GB2312" w:cs="Calibri"/>
          <w:color w:val="000000"/>
          <w:sz w:val="32"/>
          <w:szCs w:val="32"/>
        </w:rPr>
        <w:t>自主开展民主管理，管理学校内部事务；</w:t>
      </w:r>
    </w:p>
    <w:p>
      <w:pPr>
        <w:ind w:firstLine="640" w:firstLineChars="200"/>
        <w:rPr>
          <w:rFonts w:ascii="仿宋_GB2312" w:hAnsi="Calibri" w:eastAsia="仿宋_GB2312" w:cs="Calibri"/>
          <w:color w:val="000000"/>
          <w:sz w:val="32"/>
          <w:szCs w:val="32"/>
        </w:rPr>
      </w:pPr>
      <w:r>
        <w:rPr>
          <w:rFonts w:hint="eastAsia" w:ascii="仿宋_GB2312" w:hAnsi="Calibri" w:eastAsia="仿宋_GB2312" w:cs="Calibri"/>
          <w:color w:val="000000"/>
          <w:sz w:val="32"/>
          <w:szCs w:val="32"/>
        </w:rPr>
        <w:t>7</w:t>
      </w:r>
      <w:r>
        <w:rPr>
          <w:rFonts w:ascii="仿宋_GB2312" w:hAnsi="Calibri" w:eastAsia="仿宋_GB2312" w:cs="Calibri"/>
          <w:color w:val="000000"/>
          <w:sz w:val="32"/>
          <w:szCs w:val="32"/>
        </w:rPr>
        <w:t>.</w:t>
      </w:r>
      <w:r>
        <w:rPr>
          <w:rFonts w:hint="eastAsia" w:ascii="仿宋_GB2312" w:hAnsi="Calibri" w:eastAsia="仿宋_GB2312" w:cs="Calibri"/>
          <w:color w:val="000000"/>
          <w:sz w:val="32"/>
          <w:szCs w:val="32"/>
        </w:rPr>
        <w:t>依法收取学费及有关费用。依法自主管理和使用举办者提供的财产、国家及地方财政性资助、受捐赠财产以及其他由学校合法所有的资产；</w:t>
      </w:r>
    </w:p>
    <w:p>
      <w:pPr>
        <w:ind w:firstLine="640" w:firstLineChars="200"/>
        <w:rPr>
          <w:rFonts w:ascii="仿宋_GB2312" w:hAnsi="Calibri" w:eastAsia="仿宋_GB2312" w:cs="Calibri"/>
          <w:color w:val="000000"/>
          <w:sz w:val="32"/>
          <w:szCs w:val="32"/>
        </w:rPr>
      </w:pPr>
      <w:r>
        <w:rPr>
          <w:rFonts w:hint="eastAsia" w:ascii="仿宋_GB2312" w:hAnsi="Calibri" w:eastAsia="仿宋_GB2312" w:cs="Calibri"/>
          <w:color w:val="000000"/>
          <w:sz w:val="32"/>
          <w:szCs w:val="32"/>
        </w:rPr>
        <w:t>8</w:t>
      </w:r>
      <w:r>
        <w:rPr>
          <w:rFonts w:ascii="仿宋_GB2312" w:hAnsi="Calibri" w:eastAsia="仿宋_GB2312" w:cs="Calibri"/>
          <w:color w:val="000000"/>
          <w:sz w:val="32"/>
          <w:szCs w:val="32"/>
        </w:rPr>
        <w:t>.</w:t>
      </w:r>
      <w:r>
        <w:rPr>
          <w:rFonts w:hint="eastAsia" w:ascii="仿宋_GB2312" w:hAnsi="Calibri" w:eastAsia="仿宋_GB2312" w:cs="Calibri"/>
          <w:color w:val="000000"/>
          <w:sz w:val="32"/>
          <w:szCs w:val="32"/>
        </w:rPr>
        <w:t>法律、法规和规章规定的其他事项。</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color w:val="000000"/>
          <w:sz w:val="32"/>
          <w:szCs w:val="32"/>
        </w:rPr>
        <w:t>从预算单位构成看，丽水职业技术学院部门预算包括：丽水职业技术学院本级预算。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9"/>
          <w:rFonts w:hint="eastAsia" w:ascii="黑体" w:eastAsia="黑体"/>
          <w:b w:val="0"/>
          <w:color w:val="000000"/>
          <w:sz w:val="32"/>
          <w:szCs w:val="32"/>
          <w:highlight w:val="none"/>
          <w:lang w:val="en-US" w:eastAsia="zh-CN"/>
        </w:rPr>
        <w:t xml:space="preserve">    </w:t>
      </w:r>
      <w:r>
        <w:rPr>
          <w:rStyle w:val="9"/>
          <w:rFonts w:hint="eastAsia" w:ascii="黑体" w:eastAsia="黑体"/>
          <w:b w:val="0"/>
          <w:color w:val="000000"/>
          <w:sz w:val="32"/>
          <w:szCs w:val="32"/>
          <w:highlight w:val="none"/>
          <w:lang w:eastAsia="zh-CN"/>
        </w:rPr>
        <w:t>二、</w:t>
      </w:r>
      <w:r>
        <w:rPr>
          <w:rStyle w:val="9"/>
          <w:rFonts w:hint="eastAsia" w:ascii="黑体" w:eastAsia="黑体"/>
          <w:b w:val="0"/>
          <w:color w:val="000000"/>
          <w:sz w:val="32"/>
          <w:szCs w:val="32"/>
          <w:highlight w:val="none"/>
          <w:lang w:val="en-US" w:eastAsia="zh-CN"/>
        </w:rPr>
        <w:t>2023</w:t>
      </w:r>
      <w:r>
        <w:rPr>
          <w:rStyle w:val="9"/>
          <w:rFonts w:hint="eastAsia" w:ascii="黑体" w:eastAsia="黑体"/>
          <w:b w:val="0"/>
          <w:color w:val="000000"/>
          <w:sz w:val="32"/>
          <w:szCs w:val="32"/>
          <w:highlight w:val="none"/>
        </w:rPr>
        <w:t>年</w:t>
      </w:r>
      <w:r>
        <w:rPr>
          <w:rStyle w:val="9"/>
          <w:rFonts w:hint="eastAsia" w:ascii="黑体" w:hAnsi="Calibri" w:eastAsia="黑体"/>
          <w:b w:val="0"/>
          <w:color w:val="000000"/>
          <w:sz w:val="32"/>
          <w:szCs w:val="32"/>
          <w:highlight w:val="none"/>
          <w:lang w:eastAsia="zh-CN"/>
        </w:rPr>
        <w:t>丽水职业技术学院</w:t>
      </w:r>
      <w:r>
        <w:rPr>
          <w:rStyle w:val="9"/>
          <w:rFonts w:hint="eastAsia" w:ascii="黑体" w:hAnsi="Calibri" w:eastAsia="黑体"/>
          <w:b w:val="0"/>
          <w:color w:val="000000"/>
          <w:sz w:val="32"/>
          <w:szCs w:val="32"/>
          <w:highlight w:val="none"/>
        </w:rPr>
        <w:t>部</w:t>
      </w:r>
      <w:r>
        <w:rPr>
          <w:rStyle w:val="9"/>
          <w:rFonts w:hint="eastAsia" w:ascii="黑体" w:eastAsia="黑体"/>
          <w:b w:val="0"/>
          <w:color w:val="000000"/>
          <w:sz w:val="32"/>
          <w:szCs w:val="32"/>
          <w:highlight w:val="none"/>
        </w:rPr>
        <w:t>门预算安排情况说明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Style w:val="9"/>
          <w:rFonts w:hint="eastAsia" w:ascii="楷体_GB2312" w:hAnsi="楷体_GB2312" w:eastAsia="楷体_GB2312" w:cs="楷体_GB2312"/>
          <w:b w:val="0"/>
          <w:bCs w:val="0"/>
          <w:color w:val="000000"/>
          <w:sz w:val="32"/>
          <w:szCs w:val="32"/>
          <w:highlight w:val="none"/>
          <w:lang w:eastAsia="zh-CN"/>
        </w:rPr>
        <w:t>丽水职业技术学院</w:t>
      </w:r>
      <w:r>
        <w:rPr>
          <w:rStyle w:val="9"/>
          <w:rFonts w:hint="eastAsia" w:ascii="楷体_GB2312" w:hAnsi="楷体_GB2312" w:eastAsia="楷体_GB2312" w:cs="楷体_GB2312"/>
          <w:b w:val="0"/>
          <w:bCs w:val="0"/>
          <w:color w:val="000000"/>
          <w:sz w:val="32"/>
          <w:szCs w:val="32"/>
          <w:highlight w:val="none"/>
          <w:lang w:val="en-US" w:eastAsia="zh-CN"/>
        </w:rPr>
        <w:t>2023</w:t>
      </w:r>
      <w:r>
        <w:rPr>
          <w:rStyle w:val="9"/>
          <w:rFonts w:hint="eastAsia" w:ascii="楷体_GB2312" w:hAnsi="楷体_GB2312" w:eastAsia="楷体_GB2312" w:cs="楷体_GB2312"/>
          <w:b w:val="0"/>
          <w:bCs w:val="0"/>
          <w:color w:val="000000"/>
          <w:sz w:val="32"/>
          <w:szCs w:val="32"/>
          <w:highlight w:val="none"/>
        </w:rPr>
        <w:t>年</w:t>
      </w:r>
      <w:r>
        <w:rPr>
          <w:rStyle w:val="9"/>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firstLine="321" w:firstLineChars="100"/>
        <w:jc w:val="both"/>
        <w:textAlignment w:val="auto"/>
        <w:outlineLvl w:val="9"/>
        <w:rPr>
          <w:rFonts w:hint="eastAsia" w:ascii="楷体_GB2312" w:hAnsi="楷体_GB2312" w:eastAsia="楷体_GB2312" w:cs="楷体_GB2312"/>
          <w:b/>
          <w:color w:val="auto"/>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lang w:eastAsia="zh-CN"/>
        </w:rPr>
        <w:t>丽水职业技术学院所有收入和支出均纳入部门预算管理。收入包括：一般公共预算拨款收入、政府性基金预算收入、</w:t>
      </w:r>
      <w:r>
        <w:rPr>
          <w:rFonts w:hint="eastAsia" w:ascii="仿宋_GB2312" w:eastAsia="仿宋_GB2312"/>
          <w:color w:val="000000"/>
          <w:sz w:val="32"/>
          <w:szCs w:val="32"/>
          <w:highlight w:val="none"/>
          <w:lang w:val="en-US" w:eastAsia="zh-CN"/>
        </w:rPr>
        <w:t>财政专户管理</w:t>
      </w:r>
      <w:r>
        <w:rPr>
          <w:rFonts w:hint="eastAsia" w:ascii="仿宋_GB2312" w:eastAsia="仿宋_GB2312"/>
          <w:color w:val="000000"/>
          <w:sz w:val="32"/>
          <w:szCs w:val="32"/>
          <w:highlight w:val="none"/>
          <w:lang w:eastAsia="zh-CN"/>
        </w:rPr>
        <w:t>资金收入、事业单位经营收入、其他收入；支出包括：教育支出、城乡社区支出。丽水职业技术学院</w:t>
      </w:r>
      <w:r>
        <w:rPr>
          <w:rFonts w:hint="eastAsia" w:ascii="仿宋_GB2312" w:eastAsia="仿宋_GB2312"/>
          <w:color w:val="000000"/>
          <w:sz w:val="32"/>
          <w:szCs w:val="32"/>
          <w:highlight w:val="none"/>
          <w:lang w:val="en-US" w:eastAsia="zh-CN"/>
        </w:rPr>
        <w:t>2023年收支总预算32718.09万元</w:t>
      </w:r>
      <w:r>
        <w:rPr>
          <w:rFonts w:hint="eastAsia" w:ascii="仿宋_GB2312" w:eastAsia="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丽水职业技术学院</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年收入预算</w:t>
      </w:r>
      <w:r>
        <w:rPr>
          <w:rFonts w:hint="eastAsia" w:ascii="仿宋_GB2312" w:eastAsia="仿宋_GB2312"/>
          <w:color w:val="000000"/>
          <w:sz w:val="32"/>
          <w:szCs w:val="32"/>
          <w:highlight w:val="none"/>
          <w:lang w:val="en-US" w:eastAsia="zh-CN"/>
        </w:rPr>
        <w:t>32718.09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14382.3万元，下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30.5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主要是双高校建设提升工程减少14000万元。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14981.99</w:t>
      </w:r>
      <w:r>
        <w:rPr>
          <w:rFonts w:hint="eastAsia" w:ascii="仿宋_GB2312" w:eastAsia="仿宋_GB2312"/>
          <w:color w:val="000000"/>
          <w:sz w:val="32"/>
          <w:szCs w:val="32"/>
          <w:highlight w:val="none"/>
        </w:rPr>
        <w:t>万元（上年结转11.88万元），占</w:t>
      </w:r>
      <w:r>
        <w:rPr>
          <w:rFonts w:hint="eastAsia" w:ascii="仿宋_GB2312" w:eastAsia="仿宋_GB2312"/>
          <w:color w:val="000000"/>
          <w:sz w:val="32"/>
          <w:szCs w:val="32"/>
          <w:highlight w:val="none"/>
          <w:lang w:val="en-US" w:eastAsia="zh-CN"/>
        </w:rPr>
        <w:t>45.8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政府性基金收入</w:t>
      </w:r>
      <w:r>
        <w:rPr>
          <w:rFonts w:hint="eastAsia" w:ascii="仿宋_GB2312" w:eastAsia="仿宋_GB2312"/>
          <w:color w:val="000000"/>
          <w:sz w:val="32"/>
          <w:szCs w:val="32"/>
          <w:highlight w:val="none"/>
          <w:lang w:val="en-US" w:eastAsia="zh-CN"/>
        </w:rPr>
        <w:t>337</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专户资金</w:t>
      </w:r>
      <w:r>
        <w:rPr>
          <w:rFonts w:hint="eastAsia" w:ascii="仿宋_GB2312" w:eastAsia="仿宋_GB2312"/>
          <w:color w:val="000000"/>
          <w:sz w:val="32"/>
          <w:szCs w:val="32"/>
          <w:highlight w:val="none"/>
          <w:lang w:val="en-US" w:eastAsia="zh-CN"/>
        </w:rPr>
        <w:t>11500</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35.2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事业单位经营收入</w:t>
      </w:r>
      <w:r>
        <w:rPr>
          <w:rFonts w:hint="eastAsia" w:ascii="仿宋_GB2312" w:eastAsia="仿宋_GB2312"/>
          <w:color w:val="000000"/>
          <w:sz w:val="32"/>
          <w:szCs w:val="32"/>
          <w:highlight w:val="none"/>
          <w:lang w:val="en-US" w:eastAsia="zh-CN"/>
        </w:rPr>
        <w:t>5892.8</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18.0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6.3</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丽水职业技术学院</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年支出预算</w:t>
      </w:r>
      <w:r>
        <w:rPr>
          <w:rFonts w:hint="eastAsia" w:ascii="仿宋_GB2312" w:hAnsi="仿宋_GB2312" w:eastAsia="仿宋_GB2312" w:cs="仿宋_GB2312"/>
          <w:color w:val="000000"/>
          <w:sz w:val="32"/>
          <w:szCs w:val="32"/>
          <w:highlight w:val="none"/>
          <w:lang w:val="en-US" w:eastAsia="zh-CN"/>
        </w:rPr>
        <w:t>32718.09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14382.3万元，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30.5</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主要是双高校建设提升工程减少14000万元。</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3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lang w:val="en-US" w:eastAsia="zh-CN"/>
        </w:rPr>
        <w:t>32381.09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val="en-US" w:eastAsia="zh-CN"/>
        </w:rPr>
        <w:t>337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16447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50.3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10378.29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31.7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；事业单位经营支出</w:t>
      </w:r>
      <w:r>
        <w:rPr>
          <w:rFonts w:hint="eastAsia" w:ascii="仿宋_GB2312" w:eastAsia="仿宋_GB2312"/>
          <w:color w:val="000000"/>
          <w:sz w:val="32"/>
          <w:szCs w:val="32"/>
          <w:highlight w:val="none"/>
          <w:lang w:val="en-US" w:eastAsia="zh-CN"/>
        </w:rPr>
        <w:t>5892.80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18.0</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丽水职业技术学院</w:t>
      </w:r>
      <w:r>
        <w:rPr>
          <w:rFonts w:hint="eastAsia" w:ascii="仿宋_GB2312" w:eastAsia="仿宋_GB2312"/>
          <w:color w:val="000000"/>
          <w:sz w:val="32"/>
          <w:szCs w:val="32"/>
          <w:highlight w:val="none"/>
          <w:lang w:val="en-US" w:eastAsia="zh-CN"/>
        </w:rPr>
        <w:t>2023年财政拨款收支总预算15318.99万元。收入包括：一般公共预算14981.99万元、政府性基金337万元；支出包括：</w:t>
      </w:r>
      <w:r>
        <w:rPr>
          <w:rFonts w:hint="eastAsia" w:ascii="仿宋_GB2312" w:eastAsia="仿宋_GB2312"/>
          <w:color w:val="000000"/>
          <w:sz w:val="32"/>
          <w:szCs w:val="32"/>
          <w:highlight w:val="none"/>
          <w:lang w:eastAsia="zh-CN"/>
        </w:rPr>
        <w:t>教育支出</w:t>
      </w:r>
      <w:r>
        <w:rPr>
          <w:rFonts w:hint="eastAsia" w:ascii="仿宋_GB2312" w:eastAsia="仿宋_GB2312"/>
          <w:color w:val="000000"/>
          <w:sz w:val="32"/>
          <w:szCs w:val="32"/>
          <w:highlight w:val="none"/>
          <w:lang w:val="en-US" w:eastAsia="zh-CN"/>
        </w:rPr>
        <w:t>14981.99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、城乡社区支出</w:t>
      </w:r>
      <w:r>
        <w:rPr>
          <w:rFonts w:hint="eastAsia" w:ascii="仿宋_GB2312" w:eastAsia="仿宋_GB2312"/>
          <w:color w:val="000000"/>
          <w:sz w:val="32"/>
          <w:szCs w:val="32"/>
          <w:highlight w:val="none"/>
          <w:lang w:val="en-US" w:eastAsia="zh-CN"/>
        </w:rPr>
        <w:t>337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lang w:val="en-US" w:eastAsia="zh-CN"/>
        </w:rPr>
      </w:pPr>
      <w:r>
        <w:rPr>
          <w:rFonts w:hint="eastAsia" w:ascii="仿宋_GB2312" w:hAnsi="仿宋_GB2312" w:eastAsia="仿宋_GB2312" w:cs="仿宋_GB2312"/>
          <w:color w:val="000000"/>
          <w:sz w:val="32"/>
          <w:szCs w:val="32"/>
          <w:highlight w:val="none"/>
          <w:lang w:eastAsia="zh-CN"/>
        </w:rPr>
        <w:t>丽水职业技术学院</w:t>
      </w:r>
      <w:r>
        <w:rPr>
          <w:rFonts w:hint="eastAsia" w:ascii="仿宋_GB2312" w:hAnsi="仿宋_GB2312" w:eastAsia="仿宋_GB2312" w:cs="仿宋_GB2312"/>
          <w:color w:val="000000"/>
          <w:sz w:val="32"/>
          <w:szCs w:val="32"/>
          <w:highlight w:val="none"/>
          <w:lang w:val="en-US" w:eastAsia="zh-CN"/>
        </w:rPr>
        <w:t>2023年一般公共预算当年拨款14981.99万元，比上年执行数减少167.41万元，下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000000"/>
          <w:sz w:val="32"/>
          <w:szCs w:val="32"/>
          <w:lang w:val="en-US" w:eastAsia="zh-CN"/>
        </w:rPr>
        <w:t>中德合作办学项目合作期已满。</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教育（类）支</w:t>
      </w:r>
      <w:r>
        <w:rPr>
          <w:rFonts w:hint="eastAsia" w:ascii="仿宋_GB2312" w:eastAsia="仿宋_GB2312"/>
          <w:color w:val="000000"/>
          <w:sz w:val="32"/>
          <w:szCs w:val="32"/>
          <w:lang w:val="en-US" w:eastAsia="zh-CN"/>
        </w:rPr>
        <w:t>出14981.99万元，占100%。</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spacing w:line="54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）教育</w:t>
      </w:r>
      <w:r>
        <w:rPr>
          <w:rFonts w:hint="eastAsia" w:ascii="仿宋_GB2312" w:eastAsia="仿宋_GB2312"/>
          <w:sz w:val="32"/>
          <w:szCs w:val="32"/>
          <w:lang w:val="en-US" w:eastAsia="zh-CN"/>
        </w:rPr>
        <w:t>支出（类）职业教育（款）高等职业教育（项）13473.74万元，主要用于主要用于全校教职工工</w:t>
      </w:r>
      <w:r>
        <w:rPr>
          <w:rFonts w:hint="eastAsia" w:ascii="仿宋_GB2312" w:eastAsia="仿宋_GB2312"/>
          <w:sz w:val="32"/>
          <w:szCs w:val="32"/>
        </w:rPr>
        <w:t>资</w:t>
      </w:r>
      <w:r>
        <w:rPr>
          <w:rFonts w:hint="eastAsia" w:ascii="仿宋_GB2312" w:eastAsia="仿宋_GB2312"/>
          <w:sz w:val="32"/>
          <w:szCs w:val="32"/>
          <w:lang w:val="en-US" w:eastAsia="zh-CN"/>
        </w:rPr>
        <w:t>8947</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lang w:eastAsia="zh-CN"/>
        </w:rPr>
        <w:t>学生资助补助</w:t>
      </w:r>
      <w:r>
        <w:rPr>
          <w:rFonts w:hint="eastAsia" w:ascii="仿宋_GB2312" w:eastAsia="仿宋_GB2312"/>
          <w:sz w:val="32"/>
          <w:szCs w:val="32"/>
          <w:lang w:val="en-US" w:eastAsia="zh-CN"/>
        </w:rPr>
        <w:t>1091.32万元，</w:t>
      </w:r>
      <w:r>
        <w:rPr>
          <w:rFonts w:hint="eastAsia" w:ascii="仿宋_GB2312" w:eastAsia="仿宋_GB2312"/>
          <w:sz w:val="32"/>
          <w:szCs w:val="32"/>
          <w:lang w:eastAsia="zh-CN"/>
        </w:rPr>
        <w:t>双高校建设</w:t>
      </w:r>
      <w:r>
        <w:rPr>
          <w:rFonts w:hint="eastAsia" w:ascii="仿宋_GB2312" w:eastAsia="仿宋_GB2312"/>
          <w:sz w:val="32"/>
          <w:szCs w:val="32"/>
          <w:lang w:val="en-US" w:eastAsia="zh-CN"/>
        </w:rPr>
        <w:t>744万元，高等教育其他项目分配县市929.25万元，教育质量提升800.05万元，</w:t>
      </w:r>
      <w:r>
        <w:rPr>
          <w:rFonts w:hint="eastAsia" w:ascii="仿宋_GB2312" w:eastAsia="仿宋_GB2312"/>
          <w:sz w:val="32"/>
          <w:szCs w:val="32"/>
        </w:rPr>
        <w:t>大花园研究、老年大学、</w:t>
      </w:r>
      <w:r>
        <w:rPr>
          <w:rFonts w:hint="eastAsia" w:ascii="仿宋_GB2312" w:eastAsia="仿宋_GB2312"/>
          <w:sz w:val="32"/>
          <w:szCs w:val="32"/>
          <w:lang w:eastAsia="zh-CN"/>
        </w:rPr>
        <w:t>半导体产业学院</w:t>
      </w:r>
      <w:r>
        <w:rPr>
          <w:rFonts w:ascii="仿宋_GB2312" w:eastAsia="仿宋_GB2312"/>
          <w:sz w:val="32"/>
          <w:szCs w:val="32"/>
        </w:rPr>
        <w:t>等项目支出</w:t>
      </w:r>
      <w:r>
        <w:rPr>
          <w:rFonts w:hint="eastAsia" w:ascii="仿宋_GB2312" w:eastAsia="仿宋_GB2312"/>
          <w:sz w:val="32"/>
          <w:szCs w:val="32"/>
          <w:lang w:val="en-US" w:eastAsia="zh-CN"/>
        </w:rPr>
        <w:t>962.12</w:t>
      </w:r>
      <w:r>
        <w:rPr>
          <w:rFonts w:hint="eastAsia" w:ascii="仿宋_GB2312" w:eastAsia="仿宋_GB2312"/>
          <w:sz w:val="32"/>
          <w:szCs w:val="32"/>
        </w:rPr>
        <w:t>万元。</w:t>
      </w:r>
    </w:p>
    <w:p>
      <w:pPr>
        <w:pStyle w:val="2"/>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）教育</w:t>
      </w:r>
      <w:r>
        <w:rPr>
          <w:rFonts w:hint="eastAsia"/>
          <w:sz w:val="32"/>
          <w:szCs w:val="32"/>
          <w:lang w:val="en-US" w:eastAsia="zh-CN"/>
        </w:rPr>
        <w:t>支出（类）教育费附加安排的支出（款）其他教育费附加安排的支出（项）1498.25万元，主要用于双高校建设</w:t>
      </w:r>
      <w:r>
        <w:rPr>
          <w:rFonts w:hint="eastAsia"/>
          <w:sz w:val="32"/>
          <w:szCs w:val="32"/>
          <w:lang w:val="en-US" w:eastAsia="zh-CN"/>
        </w:rPr>
        <w:t>1200万元，中职技能大赛、高校教师互聘学分互认补助等项目支出298.25万元。</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）教育</w:t>
      </w:r>
      <w:r>
        <w:rPr>
          <w:rFonts w:hint="eastAsia" w:ascii="仿宋_GB2312" w:eastAsia="仿宋_GB2312"/>
          <w:sz w:val="32"/>
          <w:szCs w:val="32"/>
          <w:lang w:val="en-US" w:eastAsia="zh-CN"/>
        </w:rPr>
        <w:t>支出</w:t>
      </w:r>
      <w:r>
        <w:rPr>
          <w:rFonts w:hint="eastAsia" w:ascii="仿宋_GB2312" w:hAnsi="仿宋_GB2312" w:eastAsia="仿宋_GB2312" w:cs="Times New Roman"/>
          <w:color w:val="000000"/>
          <w:kern w:val="0"/>
          <w:sz w:val="32"/>
          <w:szCs w:val="32"/>
          <w:lang w:val="en-US" w:eastAsia="zh-CN" w:bidi="ar-SA"/>
        </w:rPr>
        <w:t>（类）其他教育支出（款）其他教育支出（项）10万元，主要用</w:t>
      </w:r>
      <w:r>
        <w:rPr>
          <w:rFonts w:hint="eastAsia" w:ascii="仿宋_GB2312" w:hAnsi="仿宋_GB2312" w:eastAsia="仿宋_GB2312" w:cs="仿宋_GB2312"/>
          <w:color w:val="000000"/>
          <w:sz w:val="32"/>
          <w:szCs w:val="32"/>
          <w:highlight w:val="none"/>
        </w:rPr>
        <w:t>于</w:t>
      </w:r>
      <w:r>
        <w:rPr>
          <w:rFonts w:hint="eastAsia"/>
          <w:sz w:val="32"/>
          <w:szCs w:val="32"/>
          <w:lang w:val="en-US" w:eastAsia="zh-CN"/>
        </w:rPr>
        <w:t>思想政治工作质量提升</w:t>
      </w:r>
      <w:r>
        <w:rPr>
          <w:rFonts w:hint="eastAsia" w:ascii="仿宋_GB2312" w:hAnsi="仿宋_GB2312" w:eastAsia="仿宋_GB2312" w:cs="仿宋_GB2312"/>
          <w:color w:val="000000"/>
          <w:sz w:val="32"/>
          <w:szCs w:val="32"/>
          <w:highlight w:val="none"/>
          <w:lang w:eastAsia="zh-CN"/>
        </w:rPr>
        <w:t>项目</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丽水职业技术学院</w:t>
      </w:r>
      <w:r>
        <w:rPr>
          <w:rFonts w:hint="eastAsia" w:ascii="仿宋_GB2312" w:eastAsia="仿宋_GB2312"/>
          <w:color w:val="000000"/>
          <w:sz w:val="32"/>
          <w:szCs w:val="32"/>
          <w:highlight w:val="none"/>
          <w:lang w:val="en-US" w:eastAsia="zh-CN"/>
        </w:rPr>
        <w:t>2023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8947万元，其中：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default" w:ascii="仿宋_GB2312" w:eastAsia="仿宋_GB2312" w:cs="Times New Roman"/>
          <w:b w:val="0"/>
          <w:color w:val="FF0000"/>
          <w:sz w:val="32"/>
          <w:szCs w:val="32"/>
          <w:highlight w:val="yellow"/>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8947</w:t>
      </w:r>
      <w:r>
        <w:rPr>
          <w:rFonts w:hint="eastAsia" w:ascii="仿宋_GB2312" w:eastAsia="仿宋_GB2312" w:cs="Times New Roman"/>
          <w:b w:val="0"/>
          <w:color w:val="000000"/>
          <w:sz w:val="32"/>
          <w:szCs w:val="32"/>
          <w:highlight w:val="none"/>
          <w:lang w:val="en-US" w:eastAsia="zh-CN"/>
        </w:rPr>
        <w:t>万元，主要包括：基本工资</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0</w:t>
      </w:r>
      <w:r>
        <w:rPr>
          <w:rFonts w:hint="eastAsia" w:ascii="仿宋_GB2312" w:eastAsia="仿宋_GB2312" w:cs="Times New Roman"/>
          <w:b w:val="0"/>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w:t>
      </w:r>
      <w:r>
        <w:rPr>
          <w:rFonts w:hint="eastAsia" w:ascii="仿宋_GB2312" w:hAnsi="仿宋_GB2312" w:eastAsia="仿宋_GB2312" w:cs="仿宋_GB2312"/>
          <w:b/>
          <w:color w:val="000000"/>
          <w:sz w:val="32"/>
          <w:szCs w:val="32"/>
          <w:highlight w:val="none"/>
          <w:lang w:eastAsia="zh-CN"/>
        </w:rPr>
        <w:t>政府性基金</w:t>
      </w:r>
      <w:r>
        <w:rPr>
          <w:rFonts w:hint="eastAsia" w:ascii="仿宋_GB2312" w:hAnsi="仿宋_GB2312" w:eastAsia="仿宋_GB2312" w:cs="仿宋_GB2312"/>
          <w:b/>
          <w:color w:val="000000"/>
          <w:sz w:val="32"/>
          <w:szCs w:val="32"/>
          <w:highlight w:val="none"/>
          <w:lang w:val="en-US" w:eastAsia="zh-CN"/>
        </w:rPr>
        <w:t>预算当年拨款规模变化情况。</w:t>
      </w:r>
    </w:p>
    <w:p>
      <w:pPr>
        <w:autoSpaceDE w:val="0"/>
        <w:spacing w:line="560" w:lineRule="exact"/>
        <w:ind w:firstLine="642"/>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丽水职业技术学院</w:t>
      </w:r>
      <w:r>
        <w:rPr>
          <w:rFonts w:hint="eastAsia" w:ascii="仿宋_GB2312" w:hAnsi="仿宋_GB2312" w:eastAsia="仿宋_GB2312" w:cs="仿宋_GB2312"/>
          <w:color w:val="000000"/>
          <w:sz w:val="32"/>
          <w:szCs w:val="32"/>
          <w:highlight w:val="none"/>
          <w:lang w:val="en-US" w:eastAsia="zh-CN"/>
        </w:rPr>
        <w:t>2023年政府性基金预算当年拨款337万元，比2022年执行数减少19082.62万元，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98.3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000000"/>
          <w:sz w:val="32"/>
          <w:szCs w:val="32"/>
          <w:lang w:eastAsia="zh-CN"/>
        </w:rPr>
        <w:t>双高校建设提升工程和双一流建设工程</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债务收入安排支出</w:t>
      </w:r>
      <w:r>
        <w:rPr>
          <w:rFonts w:hint="eastAsia" w:ascii="仿宋_GB2312" w:eastAsia="仿宋_GB2312"/>
          <w:color w:val="000000"/>
          <w:sz w:val="32"/>
          <w:szCs w:val="32"/>
          <w:lang w:val="en-US" w:eastAsia="zh-CN"/>
        </w:rPr>
        <w:t>19000万元</w:t>
      </w:r>
      <w:r>
        <w:rPr>
          <w:rFonts w:hint="eastAsia" w:ascii="仿宋_GB2312" w:eastAsia="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lang w:eastAsia="zh-CN"/>
        </w:rPr>
        <w:t>政府性基金</w:t>
      </w:r>
      <w:r>
        <w:rPr>
          <w:rFonts w:hint="eastAsia" w:ascii="仿宋_GB2312" w:hAnsi="仿宋_GB2312" w:eastAsia="仿宋_GB2312" w:cs="仿宋_GB2312"/>
          <w:b/>
          <w:color w:val="000000"/>
          <w:sz w:val="32"/>
          <w:szCs w:val="32"/>
          <w:highlight w:val="none"/>
          <w:lang w:val="en-US" w:eastAsia="zh-CN"/>
        </w:rPr>
        <w:t>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城乡社区支出</w:t>
      </w:r>
      <w:r>
        <w:rPr>
          <w:rFonts w:hint="eastAsia" w:ascii="仿宋_GB2312" w:hAnsi="仿宋_GB2312" w:eastAsia="仿宋_GB2312" w:cs="仿宋_GB2312"/>
          <w:color w:val="000000"/>
          <w:sz w:val="32"/>
          <w:szCs w:val="32"/>
          <w:highlight w:val="none"/>
          <w:lang w:val="en-US" w:eastAsia="zh-CN"/>
        </w:rPr>
        <w:t>（类）支出337万元，占100.0%。</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lang w:val="en-US" w:eastAsia="zh-CN"/>
        </w:rPr>
        <w:t xml:space="preserve">  3.</w:t>
      </w:r>
      <w:r>
        <w:rPr>
          <w:rFonts w:hint="eastAsia" w:ascii="仿宋_GB2312" w:hAnsi="仿宋_GB2312" w:eastAsia="仿宋_GB2312" w:cs="仿宋_GB2312"/>
          <w:b/>
          <w:color w:val="000000"/>
          <w:sz w:val="32"/>
          <w:szCs w:val="32"/>
          <w:highlight w:val="none"/>
          <w:lang w:eastAsia="zh-CN"/>
        </w:rPr>
        <w:t>政府性基金</w:t>
      </w:r>
      <w:r>
        <w:rPr>
          <w:rFonts w:hint="eastAsia" w:ascii="仿宋_GB2312" w:hAnsi="仿宋_GB2312" w:eastAsia="仿宋_GB2312" w:cs="仿宋_GB2312"/>
          <w:b/>
          <w:color w:val="000000"/>
          <w:sz w:val="32"/>
          <w:szCs w:val="32"/>
          <w:highlight w:val="none"/>
          <w:lang w:val="en-US" w:eastAsia="zh-CN"/>
        </w:rPr>
        <w:t>预算当年拨款具体使用情况。</w:t>
      </w:r>
    </w:p>
    <w:p>
      <w:pPr>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城乡社区支</w:t>
      </w:r>
      <w:r>
        <w:rPr>
          <w:rFonts w:hint="eastAsia" w:ascii="仿宋_GB2312" w:eastAsia="仿宋_GB2312"/>
          <w:sz w:val="32"/>
          <w:szCs w:val="32"/>
          <w:lang w:val="en-US" w:eastAsia="zh-CN"/>
        </w:rPr>
        <w:t>出</w:t>
      </w:r>
      <w:r>
        <w:rPr>
          <w:rFonts w:hint="eastAsia" w:ascii="仿宋_GB2312" w:eastAsia="仿宋_GB2312"/>
          <w:sz w:val="32"/>
          <w:szCs w:val="32"/>
        </w:rPr>
        <w:t>（类）</w:t>
      </w:r>
      <w:r>
        <w:rPr>
          <w:rFonts w:hint="eastAsia" w:ascii="仿宋_GB2312" w:eastAsia="仿宋_GB2312"/>
          <w:sz w:val="32"/>
          <w:szCs w:val="32"/>
          <w:lang w:val="en-US" w:eastAsia="zh-CN"/>
        </w:rPr>
        <w:t>国有土地使用权出让收入安排的支出</w:t>
      </w:r>
      <w:r>
        <w:rPr>
          <w:rFonts w:hint="eastAsia" w:ascii="仿宋_GB2312" w:eastAsia="仿宋_GB2312"/>
          <w:sz w:val="32"/>
          <w:szCs w:val="32"/>
        </w:rPr>
        <w:t>（款）</w:t>
      </w:r>
      <w:r>
        <w:rPr>
          <w:rFonts w:hint="eastAsia" w:ascii="仿宋_GB2312" w:eastAsia="仿宋_GB2312"/>
          <w:sz w:val="32"/>
          <w:szCs w:val="32"/>
          <w:lang w:eastAsia="zh-CN"/>
        </w:rPr>
        <w:t>城市建设支出</w:t>
      </w:r>
      <w:r>
        <w:rPr>
          <w:rFonts w:hint="eastAsia" w:ascii="仿宋_GB2312" w:eastAsia="仿宋_GB2312"/>
          <w:sz w:val="32"/>
          <w:szCs w:val="32"/>
        </w:rPr>
        <w:t>（项）</w:t>
      </w:r>
      <w:r>
        <w:rPr>
          <w:rFonts w:hint="eastAsia" w:ascii="仿宋_GB2312" w:eastAsia="仿宋_GB2312"/>
          <w:sz w:val="32"/>
          <w:szCs w:val="32"/>
          <w:lang w:val="en-US" w:eastAsia="zh-CN"/>
        </w:rPr>
        <w:t>337</w:t>
      </w:r>
      <w:r>
        <w:rPr>
          <w:rFonts w:hint="eastAsia" w:ascii="仿宋_GB2312" w:eastAsia="仿宋_GB2312"/>
          <w:sz w:val="32"/>
          <w:szCs w:val="32"/>
        </w:rPr>
        <w:t>万元，</w:t>
      </w:r>
      <w:r>
        <w:rPr>
          <w:rFonts w:hint="eastAsia" w:ascii="仿宋_GB2312" w:eastAsia="仿宋_GB2312"/>
          <w:sz w:val="32"/>
          <w:szCs w:val="32"/>
        </w:rPr>
        <w:t>主要用于开发区综合实践实训基地（</w:t>
      </w:r>
      <w:r>
        <w:rPr>
          <w:rFonts w:hint="eastAsia" w:ascii="仿宋_GB2312" w:eastAsia="仿宋_GB2312"/>
          <w:sz w:val="32"/>
          <w:szCs w:val="32"/>
        </w:rPr>
        <w:t>基建）</w:t>
      </w:r>
      <w:r>
        <w:rPr>
          <w:rFonts w:hint="eastAsia" w:ascii="仿宋_GB2312" w:eastAsia="仿宋_GB2312"/>
          <w:sz w:val="32"/>
          <w:szCs w:val="32"/>
        </w:rPr>
        <w:t>项目</w:t>
      </w:r>
      <w:r>
        <w:rPr>
          <w:rFonts w:hint="eastAsia" w:ascii="仿宋_GB2312" w:eastAsia="仿宋_GB2312"/>
          <w:sz w:val="32"/>
          <w:szCs w:val="32"/>
          <w:lang w:val="en-US" w:eastAsia="zh-CN"/>
        </w:rPr>
        <w:t>29</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丽水职业技术学院西区</w:t>
      </w:r>
      <w:r>
        <w:rPr>
          <w:rFonts w:ascii="仿宋_GB2312" w:eastAsia="仿宋_GB2312"/>
          <w:sz w:val="32"/>
          <w:szCs w:val="32"/>
        </w:rPr>
        <w:t>提升改造工程（</w:t>
      </w:r>
      <w:r>
        <w:rPr>
          <w:rFonts w:hint="eastAsia" w:ascii="仿宋_GB2312" w:eastAsia="仿宋_GB2312"/>
          <w:sz w:val="32"/>
          <w:szCs w:val="32"/>
        </w:rPr>
        <w:t>基建</w:t>
      </w:r>
      <w:r>
        <w:rPr>
          <w:rFonts w:ascii="仿宋_GB2312" w:eastAsia="仿宋_GB2312"/>
          <w:sz w:val="32"/>
          <w:szCs w:val="32"/>
        </w:rPr>
        <w:t>）</w:t>
      </w:r>
      <w:r>
        <w:rPr>
          <w:rFonts w:hint="eastAsia" w:ascii="仿宋_GB2312" w:eastAsia="仿宋_GB2312"/>
          <w:sz w:val="32"/>
          <w:szCs w:val="32"/>
        </w:rPr>
        <w:t>项目</w:t>
      </w:r>
      <w:r>
        <w:rPr>
          <w:rFonts w:hint="eastAsia" w:ascii="仿宋_GB2312" w:eastAsia="仿宋_GB2312"/>
          <w:sz w:val="32"/>
          <w:szCs w:val="32"/>
          <w:lang w:val="en-US" w:eastAsia="zh-CN"/>
        </w:rPr>
        <w:t>300</w:t>
      </w:r>
      <w:r>
        <w:rPr>
          <w:rFonts w:hint="eastAsia" w:ascii="仿宋_GB2312" w:eastAsia="仿宋_GB2312"/>
          <w:sz w:val="32"/>
          <w:szCs w:val="32"/>
        </w:rPr>
        <w:t>万元、</w:t>
      </w:r>
      <w:r>
        <w:rPr>
          <w:rFonts w:hint="eastAsia" w:ascii="仿宋_GB2312" w:eastAsia="仿宋_GB2312"/>
          <w:sz w:val="32"/>
          <w:szCs w:val="32"/>
          <w:lang w:eastAsia="zh-CN"/>
        </w:rPr>
        <w:t>校社共建城市花海项目（基建）</w:t>
      </w:r>
      <w:r>
        <w:rPr>
          <w:rFonts w:hint="eastAsia" w:ascii="仿宋_GB2312" w:eastAsia="仿宋_GB2312"/>
          <w:sz w:val="32"/>
          <w:szCs w:val="32"/>
          <w:lang w:val="en-US" w:eastAsia="zh-CN"/>
        </w:rPr>
        <w:t>8万元</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国有资本经营预算支出情况说明</w:t>
      </w:r>
    </w:p>
    <w:p>
      <w:pPr>
        <w:pStyle w:val="2"/>
        <w:numPr>
          <w:ilvl w:val="0"/>
          <w:numId w:val="0"/>
        </w:numPr>
        <w:ind w:firstLine="640" w:firstLineChars="200"/>
        <w:rPr>
          <w:rFonts w:hint="eastAsia"/>
          <w:lang w:eastAsia="zh-CN"/>
        </w:rPr>
      </w:pPr>
      <w:r>
        <w:rPr>
          <w:rFonts w:hint="eastAsia"/>
          <w:sz w:val="32"/>
          <w:szCs w:val="32"/>
          <w:lang w:eastAsia="zh-CN"/>
        </w:rPr>
        <w:t>丽水职业技术学院</w:t>
      </w:r>
      <w:r>
        <w:rPr>
          <w:rFonts w:hint="eastAsia"/>
          <w:sz w:val="32"/>
          <w:szCs w:val="32"/>
          <w:lang w:val="en-US" w:eastAsia="zh-CN"/>
        </w:rPr>
        <w:t>2023年</w:t>
      </w:r>
      <w:r>
        <w:rPr>
          <w:rFonts w:hint="eastAsia"/>
          <w:sz w:val="32"/>
          <w:szCs w:val="32"/>
          <w:lang w:eastAsia="zh-CN"/>
        </w:rPr>
        <w:t>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default" w:ascii="楷体_GB2312" w:hAnsi="楷体_GB2312" w:eastAsia="楷体_GB2312" w:cs="楷体_GB2312"/>
          <w:b/>
          <w:bCs/>
          <w:color w:val="auto"/>
          <w:sz w:val="32"/>
          <w:szCs w:val="32"/>
          <w:highlight w:val="none"/>
          <w:lang w:val="en-US"/>
        </w:rPr>
      </w:pPr>
      <w:r>
        <w:rPr>
          <w:rFonts w:hint="eastAsia" w:ascii="楷体_GB2312" w:hAnsi="楷体_GB2312" w:eastAsia="楷体_GB2312" w:cs="楷体_GB2312"/>
          <w:b w:val="0"/>
          <w:bCs/>
          <w:color w:val="000000"/>
          <w:sz w:val="32"/>
          <w:szCs w:val="32"/>
          <w:highlight w:val="none"/>
          <w:lang w:eastAsia="zh-CN"/>
        </w:rPr>
        <w:t>（九）关于丽水职业技术学院</w:t>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丽水职业技术学院</w:t>
      </w:r>
      <w:r>
        <w:rPr>
          <w:rFonts w:hint="eastAsia" w:ascii="仿宋_GB2312" w:hAnsi="仿宋_GB2312" w:eastAsia="仿宋_GB2312"/>
          <w:sz w:val="32"/>
          <w:highlight w:val="none"/>
          <w:lang w:val="en-US" w:eastAsia="zh-CN"/>
        </w:rPr>
        <w:t>2023</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比上年预算数减少</w:t>
      </w:r>
      <w:r>
        <w:rPr>
          <w:rFonts w:hint="eastAsia" w:ascii="仿宋_GB2312" w:hAnsi="仿宋_GB2312" w:eastAsia="仿宋_GB2312" w:cs="Times New Roman"/>
          <w:kern w:val="2"/>
          <w:sz w:val="32"/>
          <w:szCs w:val="20"/>
          <w:highlight w:val="none"/>
          <w:shd w:val="clear" w:color="auto" w:fill="FFFFFF"/>
          <w:lang w:val="en-US" w:eastAsia="zh-CN" w:bidi="ar"/>
        </w:rPr>
        <w:t>14.28万元，下降 100.0%，具体如下：</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公出国（境）费用：2023年安排因公出国（境）费用预算0万元，与上年预算数持平。主要原因是：2023年因公出国（境）预算由财政统留管理，未编列到年初部门预算中。根据市外办安排的因公出国计划和实际工作需要，经批准同意因公出国（境）的，所需指标由财政按实追加部门年度“三公”经费预算额度。因公出国（境）费用主要用于公务出国（境）的国际旅费、国外城市间交通费、住宿费、伙食费、培训费、公杂费等支出。</w:t>
      </w:r>
    </w:p>
    <w:p>
      <w:pPr>
        <w:keepNext w:val="0"/>
        <w:keepLines w:val="0"/>
        <w:pageBreakBefore w:val="0"/>
        <w:kinsoku/>
        <w:wordWrap/>
        <w:overflowPunct/>
        <w:topLinePunct w:val="0"/>
        <w:bidi w:val="0"/>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比上年预算数减少9万元，下降100.0%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减少的主要原因是压缩非刚性支出。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比上年预算数减少5.28万元，下降100.0%,</w:t>
      </w:r>
      <w:r>
        <w:rPr>
          <w:rFonts w:hint="eastAsia" w:ascii="仿宋_GB2312" w:eastAsia="仿宋_GB2312"/>
          <w:sz w:val="32"/>
          <w:szCs w:val="32"/>
          <w:highlight w:val="none"/>
          <w:lang w:eastAsia="zh-CN"/>
        </w:rPr>
        <w:t>减少的主要原因是压缩非刚性支出。</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hAnsi="仿宋_GB2312" w:eastAsia="仿宋_GB2312" w:cs="仿宋_GB2312"/>
          <w:sz w:val="32"/>
          <w:szCs w:val="32"/>
          <w:highlight w:val="none"/>
          <w:lang w:val="en-US" w:eastAsia="zh-CN"/>
        </w:rPr>
        <w:t>上年预算数持平</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没有一般公共预算安排的</w:t>
      </w:r>
      <w:r>
        <w:rPr>
          <w:rFonts w:hint="eastAsia" w:ascii="仿宋_GB2312" w:eastAsia="仿宋_GB2312"/>
          <w:sz w:val="32"/>
          <w:szCs w:val="32"/>
          <w:highlight w:val="none"/>
        </w:rPr>
        <w:t>公务用车购置；公务用车运行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、安全奖励费用等</w:t>
      </w:r>
      <w:r>
        <w:rPr>
          <w:rFonts w:hint="eastAsia" w:ascii="仿宋_GB2312" w:eastAsia="仿宋_GB2312"/>
          <w:sz w:val="32"/>
          <w:szCs w:val="32"/>
          <w:highlight w:val="none"/>
        </w:rPr>
        <w:t>支出。</w:t>
      </w:r>
      <w:r>
        <w:rPr>
          <w:rFonts w:hint="eastAsia" w:ascii="仿宋_GB2312" w:hAnsi="仿宋_GB2312" w:eastAsia="仿宋_GB2312" w:cs="仿宋_GB2312"/>
          <w:sz w:val="32"/>
          <w:szCs w:val="32"/>
          <w:highlight w:val="none"/>
          <w:lang w:val="en-US" w:eastAsia="zh-CN"/>
        </w:rPr>
        <w:t>比上年预算数减少5.28万元，下降100%</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主要原因是</w:t>
      </w:r>
      <w:r>
        <w:rPr>
          <w:rFonts w:hint="eastAsia" w:ascii="仿宋_GB2312" w:hAnsi="仿宋_GB2312" w:eastAsia="仿宋_GB2312" w:cs="仿宋_GB2312"/>
          <w:b w:val="0"/>
          <w:bCs w:val="0"/>
          <w:sz w:val="32"/>
          <w:szCs w:val="32"/>
          <w:highlight w:val="none"/>
          <w:lang w:eastAsia="zh-CN"/>
        </w:rPr>
        <w:t>是压缩非刚性支出。</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eastAsia="仿宋_GB2312"/>
          <w:b/>
          <w:bCs/>
          <w:sz w:val="32"/>
          <w:szCs w:val="32"/>
          <w:highlight w:val="none"/>
          <w:u w:val="none"/>
          <w:lang w:val="en-US" w:eastAsia="zh-CN"/>
        </w:rPr>
        <w:t>政府采购情况。</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2023年</w:t>
      </w:r>
      <w:r>
        <w:rPr>
          <w:rFonts w:hint="eastAsia" w:ascii="仿宋_GB2312" w:eastAsia="仿宋_GB2312"/>
          <w:color w:val="000000"/>
          <w:sz w:val="32"/>
          <w:szCs w:val="32"/>
          <w:highlight w:val="none"/>
          <w:lang w:eastAsia="zh-CN"/>
        </w:rPr>
        <w:t>丽水职业技术学院各单位政府采购预算总额</w:t>
      </w:r>
      <w:r>
        <w:rPr>
          <w:rFonts w:hint="eastAsia" w:ascii="仿宋_GB2312" w:eastAsia="仿宋_GB2312"/>
          <w:color w:val="000000"/>
          <w:sz w:val="32"/>
          <w:szCs w:val="32"/>
          <w:highlight w:val="none"/>
          <w:lang w:val="en-US" w:eastAsia="zh-CN"/>
        </w:rPr>
        <w:t>311.88万元，其中：政府采购货物预算311.88万元、政府采购工程预算0万元、政府采购服务预算0万元。</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pStyle w:val="18"/>
        <w:spacing w:line="560" w:lineRule="exact"/>
        <w:ind w:firstLine="664"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截至2022年12月31日，</w:t>
      </w:r>
      <w:r>
        <w:rPr>
          <w:rFonts w:hint="eastAsia" w:ascii="仿宋_GB2312" w:hAnsi="仿宋_GB2312" w:eastAsia="仿宋_GB2312" w:cs="仿宋_GB2312"/>
          <w:color w:val="auto"/>
          <w:spacing w:val="6"/>
          <w:sz w:val="32"/>
          <w:szCs w:val="32"/>
          <w:highlight w:val="none"/>
          <w:lang w:eastAsia="zh-CN"/>
        </w:rPr>
        <w:t>丽水职业技术学院所属各预算单位共有车辆</w:t>
      </w:r>
      <w:r>
        <w:rPr>
          <w:rFonts w:hint="eastAsia" w:ascii="仿宋_GB2312" w:hAnsi="仿宋_GB2312" w:eastAsia="仿宋_GB2312" w:cs="仿宋_GB2312"/>
          <w:color w:val="auto"/>
          <w:sz w:val="32"/>
          <w:szCs w:val="32"/>
          <w:highlight w:val="none"/>
          <w:lang w:val="en-US" w:eastAsia="zh-CN"/>
        </w:rPr>
        <w:t>2辆，其中，</w:t>
      </w:r>
      <w:r>
        <w:rPr>
          <w:rFonts w:hint="eastAsia" w:ascii="仿宋_GB2312" w:hAnsi="仿宋_GB2312" w:eastAsia="仿宋_GB2312" w:cs="仿宋_GB2312"/>
          <w:sz w:val="32"/>
          <w:szCs w:val="32"/>
        </w:rPr>
        <w:t>机要通信用车及应急保障用车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辆、老干部服务用车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辆、行政执法专用车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w:t>
      </w:r>
      <w:r>
        <w:rPr>
          <w:rFonts w:ascii="仿宋_GB2312" w:hAnsi="仿宋_GB2312" w:eastAsia="仿宋_GB2312" w:cs="仿宋_GB2312"/>
          <w:sz w:val="32"/>
          <w:szCs w:val="32"/>
        </w:rPr>
        <w:t>用车</w:t>
      </w:r>
      <w:r>
        <w:rPr>
          <w:rFonts w:hint="eastAsia" w:ascii="仿宋_GB2312" w:hAnsi="仿宋_GB2312" w:eastAsia="仿宋_GB2312" w:cs="仿宋_GB2312"/>
          <w:sz w:val="32"/>
          <w:szCs w:val="32"/>
        </w:rPr>
        <w:t>2辆</w:t>
      </w:r>
      <w:r>
        <w:rPr>
          <w:rFonts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单位价值50万元以上通用设备0台（套），单位价值100万元以上专用设备1套。</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2023年部门预算未安排购置车辆、单位价值50万元以上通用设备及单位价值100万元以上专用设备。</w:t>
      </w:r>
    </w:p>
    <w:p>
      <w:pPr>
        <w:pStyle w:val="18"/>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2023年丽水职业技术学院其他运转类项目和特定目标类项目均实行绩效目标管理，涉及一般公共预算当年拨款6034.99万元，一级项目1个。</w:t>
      </w:r>
    </w:p>
    <w:p>
      <w:pPr>
        <w:pStyle w:val="18"/>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bookmarkStart w:id="0" w:name="_GoBack"/>
    </w:p>
    <w:bookmarkEnd w:id="0"/>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1.财政拨款收入：本级财政部门当年拨付的财政预算资金，包括一般公共预算财政拨款、政府性基金预算和国有资本经营预算财政拨款。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4.其他收入：预算单位在“一般公共预算”“政府性基金”“专户资金”“事业收入”“事业单位经营收入”等之外取得的各项收入（含上级补助收入和附属单位缴款等收入）。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ascii="仿宋_GB2312" w:hAnsi="仿宋_GB2312" w:eastAsia="仿宋_GB2312"/>
          <w:sz w:val="32"/>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sz w:val="32"/>
        </w:rPr>
        <w:t>教育支出（类）职业教育（款）高等职业</w:t>
      </w:r>
      <w:r>
        <w:rPr>
          <w:rFonts w:ascii="仿宋_GB2312" w:hAnsi="仿宋_GB2312" w:eastAsia="仿宋_GB2312"/>
          <w:sz w:val="32"/>
        </w:rPr>
        <w:t>教育</w:t>
      </w:r>
      <w:r>
        <w:rPr>
          <w:rFonts w:hint="eastAsia" w:ascii="仿宋_GB2312" w:hAnsi="仿宋_GB2312" w:eastAsia="仿宋_GB2312"/>
          <w:sz w:val="32"/>
        </w:rPr>
        <w:t>（项）：指反映国家</w:t>
      </w:r>
      <w:r>
        <w:rPr>
          <w:rFonts w:ascii="仿宋_GB2312" w:hAnsi="仿宋_GB2312" w:eastAsia="仿宋_GB2312"/>
          <w:sz w:val="32"/>
        </w:rPr>
        <w:t>批准设立的高等职业大学，专科职业教育等方面的支出</w:t>
      </w:r>
      <w:r>
        <w:rPr>
          <w:rFonts w:hint="eastAsia" w:ascii="仿宋_GB2312" w:hAnsi="仿宋_GB2312" w:eastAsia="仿宋_GB2312"/>
          <w:sz w:val="32"/>
        </w:rPr>
        <w:t>。</w:t>
      </w:r>
    </w:p>
    <w:p>
      <w:pPr>
        <w:spacing w:line="560" w:lineRule="exact"/>
        <w:ind w:firstLine="640" w:firstLineChars="200"/>
        <w:rPr>
          <w:rFonts w:hint="eastAsia" w:ascii="仿宋_GB2312" w:eastAsia="仿宋_GB2312"/>
          <w:bCs/>
          <w:sz w:val="30"/>
          <w:szCs w:val="30"/>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bCs/>
          <w:sz w:val="30"/>
          <w:szCs w:val="30"/>
        </w:rPr>
        <w:t>教育支出（类）教育费附加</w:t>
      </w:r>
      <w:r>
        <w:rPr>
          <w:rFonts w:ascii="仿宋_GB2312" w:eastAsia="仿宋_GB2312"/>
          <w:bCs/>
          <w:sz w:val="30"/>
          <w:szCs w:val="30"/>
        </w:rPr>
        <w:t>安排的支出</w:t>
      </w:r>
      <w:r>
        <w:rPr>
          <w:rFonts w:hint="eastAsia" w:ascii="仿宋_GB2312" w:eastAsia="仿宋_GB2312"/>
          <w:bCs/>
          <w:sz w:val="30"/>
          <w:szCs w:val="30"/>
        </w:rPr>
        <w:t>（款）</w:t>
      </w:r>
      <w:r>
        <w:rPr>
          <w:rFonts w:hint="eastAsia" w:ascii="仿宋_GB2312" w:eastAsia="仿宋_GB2312"/>
          <w:sz w:val="32"/>
          <w:szCs w:val="32"/>
        </w:rPr>
        <w:t>其他教育费</w:t>
      </w:r>
      <w:r>
        <w:rPr>
          <w:rFonts w:ascii="仿宋_GB2312" w:eastAsia="仿宋_GB2312"/>
          <w:sz w:val="32"/>
          <w:szCs w:val="32"/>
        </w:rPr>
        <w:t>附加安排的支出</w:t>
      </w:r>
      <w:r>
        <w:rPr>
          <w:rFonts w:hint="eastAsia" w:ascii="仿宋_GB2312" w:eastAsia="仿宋_GB2312"/>
          <w:bCs/>
          <w:sz w:val="30"/>
          <w:szCs w:val="30"/>
        </w:rPr>
        <w:t>（项）：指反映上述</w:t>
      </w:r>
      <w:r>
        <w:rPr>
          <w:rFonts w:ascii="仿宋_GB2312" w:eastAsia="仿宋_GB2312"/>
          <w:bCs/>
          <w:sz w:val="30"/>
          <w:szCs w:val="30"/>
        </w:rPr>
        <w:t>项目以外的</w:t>
      </w:r>
      <w:r>
        <w:rPr>
          <w:rFonts w:hint="eastAsia" w:ascii="仿宋_GB2312" w:eastAsia="仿宋_GB2312"/>
          <w:bCs/>
          <w:sz w:val="30"/>
          <w:szCs w:val="30"/>
          <w:lang w:eastAsia="zh-CN"/>
        </w:rPr>
        <w:t>教育费附加</w:t>
      </w:r>
      <w:r>
        <w:rPr>
          <w:rFonts w:ascii="仿宋_GB2312" w:eastAsia="仿宋_GB2312"/>
          <w:bCs/>
          <w:sz w:val="30"/>
          <w:szCs w:val="30"/>
        </w:rPr>
        <w:t>支出</w:t>
      </w:r>
      <w:r>
        <w:rPr>
          <w:rFonts w:hint="eastAsia" w:ascii="仿宋_GB2312" w:eastAsia="仿宋_GB2312"/>
          <w:bCs/>
          <w:sz w:val="30"/>
          <w:szCs w:val="30"/>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bCs/>
          <w:sz w:val="30"/>
          <w:szCs w:val="30"/>
        </w:rPr>
        <w:t>教育支出（类）</w:t>
      </w:r>
      <w:r>
        <w:rPr>
          <w:rFonts w:hint="eastAsia" w:ascii="仿宋_GB2312" w:eastAsia="仿宋_GB2312"/>
          <w:bCs/>
          <w:sz w:val="30"/>
          <w:szCs w:val="30"/>
          <w:lang w:eastAsia="zh-CN"/>
        </w:rPr>
        <w:t>其他教育支出</w:t>
      </w:r>
      <w:r>
        <w:rPr>
          <w:rFonts w:hint="eastAsia" w:ascii="仿宋_GB2312" w:eastAsia="仿宋_GB2312"/>
          <w:bCs/>
          <w:sz w:val="30"/>
          <w:szCs w:val="30"/>
        </w:rPr>
        <w:t>（款）</w:t>
      </w:r>
      <w:r>
        <w:rPr>
          <w:rFonts w:hint="eastAsia" w:ascii="仿宋_GB2312" w:eastAsia="仿宋_GB2312"/>
          <w:bCs/>
          <w:sz w:val="30"/>
          <w:szCs w:val="30"/>
          <w:lang w:eastAsia="zh-CN"/>
        </w:rPr>
        <w:t>其他教育支出</w:t>
      </w:r>
      <w:r>
        <w:rPr>
          <w:rFonts w:hint="eastAsia" w:ascii="仿宋_GB2312" w:eastAsia="仿宋_GB2312"/>
          <w:bCs/>
          <w:sz w:val="30"/>
          <w:szCs w:val="30"/>
        </w:rPr>
        <w:t>（项）：指反映上述</w:t>
      </w:r>
      <w:r>
        <w:rPr>
          <w:rFonts w:ascii="仿宋_GB2312" w:eastAsia="仿宋_GB2312"/>
          <w:bCs/>
          <w:sz w:val="30"/>
          <w:szCs w:val="30"/>
        </w:rPr>
        <w:t>项目以外其他用于教育方面的支出</w:t>
      </w:r>
      <w:r>
        <w:rPr>
          <w:rFonts w:hint="eastAsia" w:ascii="仿宋_GB2312" w:eastAsia="仿宋_GB2312"/>
          <w:bCs/>
          <w:sz w:val="30"/>
          <w:szCs w:val="30"/>
        </w:rPr>
        <w:t>。</w:t>
      </w:r>
    </w:p>
    <w:p>
      <w:pPr>
        <w:spacing w:line="560" w:lineRule="exact"/>
        <w:ind w:firstLine="640" w:firstLineChars="200"/>
        <w:rPr>
          <w:rFonts w:ascii="仿宋_GB2312" w:eastAsia="仿宋_GB2312"/>
          <w:bCs/>
          <w:sz w:val="30"/>
          <w:szCs w:val="30"/>
        </w:rPr>
      </w:pPr>
      <w:r>
        <w:rPr>
          <w:rFonts w:hint="eastAsia" w:ascii="仿宋_GB2312" w:eastAsia="仿宋_GB2312"/>
          <w:sz w:val="32"/>
          <w:szCs w:val="32"/>
          <w:lang w:val="en-US" w:eastAsia="zh-CN"/>
        </w:rPr>
        <w:t>12.</w:t>
      </w:r>
      <w:r>
        <w:rPr>
          <w:rFonts w:hint="eastAsia" w:ascii="仿宋_GB2312" w:eastAsia="仿宋_GB2312"/>
          <w:sz w:val="32"/>
          <w:szCs w:val="32"/>
        </w:rPr>
        <w:t>城乡社区</w:t>
      </w:r>
      <w:r>
        <w:rPr>
          <w:rFonts w:ascii="仿宋_GB2312" w:eastAsia="仿宋_GB2312"/>
          <w:sz w:val="32"/>
          <w:szCs w:val="32"/>
        </w:rPr>
        <w:t>支出</w:t>
      </w:r>
      <w:r>
        <w:rPr>
          <w:rFonts w:hint="eastAsia" w:ascii="仿宋_GB2312" w:eastAsia="仿宋_GB2312"/>
          <w:sz w:val="32"/>
          <w:szCs w:val="32"/>
        </w:rPr>
        <w:t>（类）国有土地使用权</w:t>
      </w:r>
      <w:r>
        <w:rPr>
          <w:rFonts w:ascii="仿宋_GB2312" w:eastAsia="仿宋_GB2312"/>
          <w:sz w:val="32"/>
          <w:szCs w:val="32"/>
        </w:rPr>
        <w:t>出让收入安排的支出</w:t>
      </w:r>
      <w:r>
        <w:rPr>
          <w:rFonts w:hint="eastAsia" w:ascii="仿宋_GB2312" w:eastAsia="仿宋_GB2312"/>
          <w:sz w:val="32"/>
          <w:szCs w:val="32"/>
        </w:rPr>
        <w:t>（款）城市建设</w:t>
      </w:r>
      <w:r>
        <w:rPr>
          <w:rFonts w:ascii="仿宋_GB2312" w:eastAsia="仿宋_GB2312"/>
          <w:sz w:val="32"/>
          <w:szCs w:val="32"/>
        </w:rPr>
        <w:t>支出</w:t>
      </w:r>
      <w:r>
        <w:rPr>
          <w:rFonts w:hint="eastAsia" w:ascii="仿宋_GB2312" w:eastAsia="仿宋_GB2312"/>
          <w:sz w:val="32"/>
          <w:szCs w:val="32"/>
        </w:rPr>
        <w:t>（项）</w:t>
      </w:r>
      <w:r>
        <w:rPr>
          <w:rFonts w:hint="eastAsia" w:ascii="仿宋_GB2312" w:eastAsia="仿宋_GB2312"/>
          <w:bCs/>
          <w:sz w:val="30"/>
          <w:szCs w:val="30"/>
        </w:rPr>
        <w:t>：指反映土地出让</w:t>
      </w:r>
      <w:r>
        <w:rPr>
          <w:rFonts w:ascii="仿宋_GB2312" w:eastAsia="仿宋_GB2312"/>
          <w:bCs/>
          <w:sz w:val="30"/>
          <w:szCs w:val="30"/>
        </w:rPr>
        <w:t>收入用于</w:t>
      </w:r>
      <w:r>
        <w:rPr>
          <w:rFonts w:hint="eastAsia" w:ascii="仿宋_GB2312" w:eastAsia="仿宋_GB2312"/>
          <w:bCs/>
          <w:sz w:val="30"/>
          <w:szCs w:val="30"/>
        </w:rPr>
        <w:t>完善</w:t>
      </w:r>
      <w:r>
        <w:rPr>
          <w:rFonts w:ascii="仿宋_GB2312" w:eastAsia="仿宋_GB2312"/>
          <w:bCs/>
          <w:sz w:val="30"/>
          <w:szCs w:val="30"/>
        </w:rPr>
        <w:t>国有土地使用</w:t>
      </w:r>
      <w:r>
        <w:rPr>
          <w:rFonts w:hint="eastAsia" w:ascii="仿宋_GB2312" w:eastAsia="仿宋_GB2312"/>
          <w:bCs/>
          <w:sz w:val="30"/>
          <w:szCs w:val="30"/>
        </w:rPr>
        <w:t>功能</w:t>
      </w:r>
      <w:r>
        <w:rPr>
          <w:rFonts w:ascii="仿宋_GB2312" w:eastAsia="仿宋_GB2312"/>
          <w:bCs/>
          <w:sz w:val="30"/>
          <w:szCs w:val="30"/>
        </w:rPr>
        <w:t>的配套设施建设和城市基础设施建设支出。</w:t>
      </w:r>
    </w:p>
    <w:p>
      <w:pPr>
        <w:spacing w:line="520" w:lineRule="exact"/>
        <w:rPr>
          <w:color w:val="auto"/>
          <w:highlight w:val="none"/>
        </w:rPr>
      </w:pPr>
    </w:p>
    <w:p>
      <w:pPr>
        <w:pStyle w:val="2"/>
        <w:rPr>
          <w:highlight w:val="none"/>
        </w:rPr>
      </w:pPr>
    </w:p>
    <w:p>
      <w:pPr>
        <w:pStyle w:val="2"/>
        <w:rPr>
          <w:highlight w:val="none"/>
        </w:rPr>
      </w:pPr>
    </w:p>
    <w:p>
      <w:pPr>
        <w:pStyle w:val="2"/>
        <w:rPr>
          <w:highlight w:val="none"/>
        </w:rPr>
      </w:pPr>
    </w:p>
    <w:p>
      <w:pPr>
        <w:pStyle w:val="2"/>
        <w:rPr>
          <w:rFonts w:hint="eastAsia" w:eastAsia="仿宋_GB2312"/>
          <w:highlight w:val="none"/>
          <w:lang w:eastAsia="zh-CN"/>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83D"/>
    <w:rsid w:val="04C900FE"/>
    <w:rsid w:val="0A665ECD"/>
    <w:rsid w:val="0C014F6D"/>
    <w:rsid w:val="0F9F094D"/>
    <w:rsid w:val="11641E21"/>
    <w:rsid w:val="125B4450"/>
    <w:rsid w:val="15EC252C"/>
    <w:rsid w:val="16881284"/>
    <w:rsid w:val="16EF5067"/>
    <w:rsid w:val="18AD554C"/>
    <w:rsid w:val="1A7B7153"/>
    <w:rsid w:val="1D4B3AB7"/>
    <w:rsid w:val="1ED74D17"/>
    <w:rsid w:val="2212198A"/>
    <w:rsid w:val="245B3CCB"/>
    <w:rsid w:val="24DB720B"/>
    <w:rsid w:val="24F7427D"/>
    <w:rsid w:val="255258CA"/>
    <w:rsid w:val="27AF99D0"/>
    <w:rsid w:val="32FF21F7"/>
    <w:rsid w:val="353E1DF4"/>
    <w:rsid w:val="3787034C"/>
    <w:rsid w:val="39C7B2DC"/>
    <w:rsid w:val="3B73ECAC"/>
    <w:rsid w:val="3CAB699A"/>
    <w:rsid w:val="3E054CA0"/>
    <w:rsid w:val="3E663D4F"/>
    <w:rsid w:val="3FF778EB"/>
    <w:rsid w:val="41260B4E"/>
    <w:rsid w:val="4413460B"/>
    <w:rsid w:val="479F1816"/>
    <w:rsid w:val="4AFA32A4"/>
    <w:rsid w:val="54C31518"/>
    <w:rsid w:val="56432923"/>
    <w:rsid w:val="5B680202"/>
    <w:rsid w:val="5BF9A05E"/>
    <w:rsid w:val="5CA47F6C"/>
    <w:rsid w:val="5D4B4A39"/>
    <w:rsid w:val="5EEFD4B0"/>
    <w:rsid w:val="5F1326B2"/>
    <w:rsid w:val="702436C6"/>
    <w:rsid w:val="71071882"/>
    <w:rsid w:val="71F41AD3"/>
    <w:rsid w:val="753064B9"/>
    <w:rsid w:val="759C24D2"/>
    <w:rsid w:val="75EFD23C"/>
    <w:rsid w:val="76442312"/>
    <w:rsid w:val="76DFF3BC"/>
    <w:rsid w:val="77FF0865"/>
    <w:rsid w:val="77FFC04D"/>
    <w:rsid w:val="79AD5421"/>
    <w:rsid w:val="7B7F4ADB"/>
    <w:rsid w:val="7BAF2D93"/>
    <w:rsid w:val="7CDF3BD2"/>
    <w:rsid w:val="7CFB18E8"/>
    <w:rsid w:val="7DBFC2EB"/>
    <w:rsid w:val="7EFFAD84"/>
    <w:rsid w:val="7F3F7849"/>
    <w:rsid w:val="7FD69C4C"/>
    <w:rsid w:val="7FE3062C"/>
    <w:rsid w:val="7FE533F5"/>
    <w:rsid w:val="8FCBCDA8"/>
    <w:rsid w:val="A4EFBF90"/>
    <w:rsid w:val="AFFD9F88"/>
    <w:rsid w:val="BA7D2319"/>
    <w:rsid w:val="BB7E2F4C"/>
    <w:rsid w:val="BBBFE1BE"/>
    <w:rsid w:val="BBFB80D7"/>
    <w:rsid w:val="C73CFE10"/>
    <w:rsid w:val="C7EC0F46"/>
    <w:rsid w:val="CFAF7AFD"/>
    <w:rsid w:val="DEFFEF20"/>
    <w:rsid w:val="DFAFC5B6"/>
    <w:rsid w:val="DFFFE862"/>
    <w:rsid w:val="E66AD4B1"/>
    <w:rsid w:val="E7FF0B81"/>
    <w:rsid w:val="EBFCAC2C"/>
    <w:rsid w:val="EF3D605F"/>
    <w:rsid w:val="EFFE56DC"/>
    <w:rsid w:val="F2F1E07F"/>
    <w:rsid w:val="F2F9A87E"/>
    <w:rsid w:val="FC35808B"/>
    <w:rsid w:val="FDB31AF6"/>
    <w:rsid w:val="FE45D110"/>
    <w:rsid w:val="FEF8F2E0"/>
    <w:rsid w:val="FF7333E8"/>
    <w:rsid w:val="FFBA12EB"/>
    <w:rsid w:val="FFF7A5F1"/>
    <w:rsid w:val="FFFD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character" w:styleId="11">
    <w:name w:val="FollowedHyperlink"/>
    <w:basedOn w:val="7"/>
    <w:qFormat/>
    <w:uiPriority w:val="0"/>
    <w:rPr>
      <w:color w:val="800080"/>
      <w:u w:val="none"/>
    </w:rPr>
  </w:style>
  <w:style w:type="character" w:styleId="12">
    <w:name w:val="HTML Definition"/>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paragraph" w:customStyle="1" w:styleId="17">
    <w:name w:val=" Char"/>
    <w:basedOn w:val="1"/>
    <w:link w:val="7"/>
    <w:qFormat/>
    <w:uiPriority w:val="0"/>
    <w:rPr>
      <w:rFonts w:ascii="宋体" w:hAnsi="宋体" w:cs="Courier New"/>
      <w:sz w:val="32"/>
      <w:szCs w:val="32"/>
    </w:rPr>
  </w:style>
  <w:style w:type="paragraph" w:customStyle="1" w:styleId="18">
    <w:name w:val="p0"/>
    <w:basedOn w:val="1"/>
    <w:qFormat/>
    <w:uiPriority w:val="0"/>
    <w:pPr>
      <w:widowControl/>
    </w:pPr>
    <w:rPr>
      <w:kern w:val="0"/>
      <w:szCs w:val="21"/>
    </w:rPr>
  </w:style>
  <w:style w:type="character" w:customStyle="1" w:styleId="19">
    <w:name w:val="item-middle"/>
    <w:basedOn w:val="7"/>
    <w:qFormat/>
    <w:uiPriority w:val="0"/>
  </w:style>
  <w:style w:type="character" w:customStyle="1" w:styleId="20">
    <w:name w:val="image"/>
    <w:basedOn w:val="7"/>
    <w:qFormat/>
    <w:uiPriority w:val="0"/>
  </w:style>
  <w:style w:type="character" w:customStyle="1" w:styleId="21">
    <w:name w:val="image2"/>
    <w:basedOn w:val="7"/>
    <w:qFormat/>
    <w:uiPriority w:val="0"/>
  </w:style>
  <w:style w:type="character" w:customStyle="1" w:styleId="22">
    <w:name w:val="image3"/>
    <w:basedOn w:val="7"/>
    <w:qFormat/>
    <w:uiPriority w:val="0"/>
  </w:style>
  <w:style w:type="character" w:customStyle="1" w:styleId="23">
    <w:name w:val="ui-state-hover21"/>
    <w:basedOn w:val="7"/>
    <w:qFormat/>
    <w:uiPriority w:val="0"/>
  </w:style>
  <w:style w:type="character" w:customStyle="1" w:styleId="24">
    <w:name w:val="ui-state-active5"/>
    <w:basedOn w:val="7"/>
    <w:qFormat/>
    <w:uiPriority w:val="0"/>
  </w:style>
  <w:style w:type="character" w:customStyle="1" w:styleId="25">
    <w:name w:val="ui-state-default12"/>
    <w:basedOn w:val="7"/>
    <w:qFormat/>
    <w:uiPriority w:val="0"/>
  </w:style>
  <w:style w:type="character" w:customStyle="1" w:styleId="26">
    <w:name w:val="ui-state-default13"/>
    <w:basedOn w:val="7"/>
    <w:qFormat/>
    <w:uiPriority w:val="0"/>
  </w:style>
  <w:style w:type="character" w:customStyle="1" w:styleId="27">
    <w:name w:val="clicked1"/>
    <w:basedOn w:val="7"/>
    <w:qFormat/>
    <w:uiPriority w:val="0"/>
    <w:rPr>
      <w:color w:val="000000"/>
    </w:rPr>
  </w:style>
  <w:style w:type="character" w:customStyle="1" w:styleId="28">
    <w:name w:val="clicked2"/>
    <w:basedOn w:val="7"/>
    <w:qFormat/>
    <w:uiPriority w:val="0"/>
  </w:style>
  <w:style w:type="character" w:customStyle="1" w:styleId="29">
    <w:name w:val="clicked3"/>
    <w:basedOn w:val="7"/>
    <w:qFormat/>
    <w:uiPriority w:val="0"/>
  </w:style>
  <w:style w:type="character" w:customStyle="1" w:styleId="30">
    <w:name w:val="button-hover"/>
    <w:basedOn w:val="7"/>
    <w:qFormat/>
    <w:uiPriority w:val="0"/>
  </w:style>
  <w:style w:type="character" w:customStyle="1" w:styleId="31">
    <w:name w:val="button-hover1"/>
    <w:basedOn w:val="7"/>
    <w:qFormat/>
    <w:uiPriority w:val="0"/>
  </w:style>
  <w:style w:type="character" w:customStyle="1" w:styleId="32">
    <w:name w:val="group"/>
    <w:basedOn w:val="7"/>
    <w:qFormat/>
    <w:uiPriority w:val="0"/>
  </w:style>
  <w:style w:type="character" w:customStyle="1" w:styleId="33">
    <w:name w:val="directchildrenspan"/>
    <w:basedOn w:val="7"/>
    <w:qFormat/>
    <w:uiPriority w:val="0"/>
  </w:style>
  <w:style w:type="character" w:customStyle="1" w:styleId="34">
    <w:name w:val="imgspan"/>
    <w:basedOn w:val="7"/>
    <w:qFormat/>
    <w:uiPriority w:val="0"/>
  </w:style>
  <w:style w:type="character" w:customStyle="1" w:styleId="35">
    <w:name w:val="ui-icon34"/>
    <w:basedOn w:val="7"/>
    <w:qFormat/>
    <w:uiPriority w:val="0"/>
  </w:style>
  <w:style w:type="character" w:customStyle="1" w:styleId="36">
    <w:name w:val="newstitle"/>
    <w:basedOn w:val="7"/>
    <w:qFormat/>
    <w:uiPriority w:val="0"/>
    <w:rPr>
      <w:b/>
      <w:color w:val="000000"/>
      <w:sz w:val="24"/>
      <w:szCs w:val="24"/>
    </w:rPr>
  </w:style>
  <w:style w:type="character" w:customStyle="1" w:styleId="37">
    <w:name w:val="ui-state-hover"/>
    <w:basedOn w:val="7"/>
    <w:qFormat/>
    <w:uiPriority w:val="0"/>
  </w:style>
  <w:style w:type="character" w:customStyle="1" w:styleId="38">
    <w:name w:val="image1"/>
    <w:basedOn w:val="7"/>
    <w:qFormat/>
    <w:uiPriority w:val="0"/>
  </w:style>
  <w:style w:type="character" w:customStyle="1" w:styleId="39">
    <w:name w:val="clicked"/>
    <w:basedOn w:val="7"/>
    <w:qFormat/>
    <w:uiPriority w:val="0"/>
  </w:style>
  <w:style w:type="character" w:customStyle="1" w:styleId="40">
    <w:name w:val="ui-state-active"/>
    <w:basedOn w:val="7"/>
    <w:qFormat/>
    <w:uiPriority w:val="0"/>
  </w:style>
  <w:style w:type="character" w:customStyle="1" w:styleId="41">
    <w:name w:val="ui-icon33"/>
    <w:basedOn w:val="7"/>
    <w:qFormat/>
    <w:uiPriority w:val="0"/>
  </w:style>
  <w:style w:type="character" w:customStyle="1" w:styleId="42">
    <w:name w:val="ui-state-active6"/>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chengws</dc:creator>
  <cp:lastModifiedBy>lszjy012</cp:lastModifiedBy>
  <cp:lastPrinted>2023-03-21T00:11:00Z</cp:lastPrinted>
  <dcterms:modified xsi:type="dcterms:W3CDTF">2023-04-06T01:47:41Z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2052-11.8.2.8876</vt:lpwstr>
  </property>
</Properties>
</file>