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sz w:val="21"/>
          <w:szCs w:val="21"/>
        </w:rPr>
      </w:pPr>
    </w:p>
    <w:p>
      <w:pPr>
        <w:spacing w:line="360" w:lineRule="auto"/>
        <w:jc w:val="center"/>
        <w:rPr>
          <w:rFonts w:ascii="黑体" w:hAnsi="黑体" w:eastAsia="黑体"/>
          <w:b/>
          <w:sz w:val="22"/>
          <w:szCs w:val="21"/>
        </w:rPr>
      </w:pPr>
      <w:r>
        <w:rPr>
          <w:rFonts w:ascii="黑体" w:hAnsi="黑体" w:eastAsia="黑体"/>
          <w:b/>
          <w:sz w:val="22"/>
          <w:szCs w:val="21"/>
        </w:rPr>
        <w:t>上海威派格智慧水务股份有限公司 2019 届校园招聘简章</w:t>
      </w:r>
    </w:p>
    <w:p>
      <w:pPr>
        <w:spacing w:line="360" w:lineRule="auto"/>
        <w:rPr>
          <w:rFonts w:ascii="黑体" w:hAnsi="黑体" w:eastAsia="黑体"/>
          <w:sz w:val="21"/>
          <w:szCs w:val="21"/>
        </w:rPr>
      </w:pPr>
    </w:p>
    <w:p>
      <w:pPr>
        <w:spacing w:line="360" w:lineRule="auto"/>
        <w:ind w:firstLine="422" w:firstLineChars="200"/>
        <w:rPr>
          <w:rFonts w:ascii="黑体" w:hAnsi="黑体" w:eastAsia="黑体"/>
          <w:b/>
          <w:color w:val="C00000"/>
          <w:sz w:val="21"/>
          <w:szCs w:val="21"/>
        </w:rPr>
      </w:pPr>
      <w:r>
        <w:rPr>
          <w:rFonts w:ascii="黑体" w:hAnsi="黑体" w:eastAsia="黑体"/>
          <w:b/>
          <w:color w:val="C00000"/>
          <w:sz w:val="21"/>
          <w:szCs w:val="21"/>
        </w:rPr>
        <w:t xml:space="preserve">1 公司介绍 </w:t>
      </w:r>
    </w:p>
    <w:p>
      <w:pPr>
        <w:spacing w:line="360" w:lineRule="auto"/>
        <w:ind w:firstLine="420" w:firstLineChars="200"/>
        <w:rPr>
          <w:rFonts w:ascii="黑体" w:hAnsi="黑体" w:eastAsia="黑体"/>
          <w:sz w:val="21"/>
          <w:szCs w:val="21"/>
        </w:rPr>
      </w:pPr>
      <w:r>
        <w:rPr>
          <w:rFonts w:ascii="黑体" w:hAnsi="黑体" w:eastAsia="黑体"/>
          <w:sz w:val="21"/>
          <w:szCs w:val="21"/>
        </w:rPr>
        <w:t>威派格</w:t>
      </w:r>
      <w:r>
        <w:rPr>
          <w:rFonts w:hint="eastAsia" w:ascii="黑体" w:hAnsi="黑体" w:eastAsia="黑体"/>
          <w:sz w:val="21"/>
          <w:szCs w:val="21"/>
        </w:rPr>
        <w:t>（股票代码：603956）</w:t>
      </w:r>
      <w:r>
        <w:rPr>
          <w:rFonts w:ascii="黑体" w:hAnsi="黑体" w:eastAsia="黑体"/>
          <w:sz w:val="21"/>
          <w:szCs w:val="21"/>
        </w:rPr>
        <w:t>是中国最领先的智慧水务整体解决方案的提供商，一直坚持以工业互联理念，助力智慧水务发展。公司拥有业内领先的核心技术，先后承担了十二五国家《水体污染控制与治理》和十三五《二次供水水质安全风险评价与控制技术及智慧供水综合管理平台构建》科技重大专项的课题研 究，主编了一项国家标准和五项住建部行业标准</w:t>
      </w:r>
      <w:r>
        <w:rPr>
          <w:rFonts w:hint="eastAsia" w:ascii="黑体" w:hAnsi="黑体" w:eastAsia="黑体"/>
          <w:sz w:val="21"/>
          <w:szCs w:val="21"/>
        </w:rPr>
        <w:t>。</w:t>
      </w:r>
    </w:p>
    <w:p>
      <w:pPr>
        <w:spacing w:line="360" w:lineRule="auto"/>
        <w:ind w:firstLine="420" w:firstLineChars="200"/>
        <w:rPr>
          <w:rFonts w:ascii="黑体" w:hAnsi="黑体" w:eastAsia="黑体"/>
          <w:sz w:val="21"/>
          <w:szCs w:val="21"/>
        </w:rPr>
      </w:pPr>
      <w:r>
        <w:rPr>
          <w:rFonts w:ascii="黑体" w:hAnsi="黑体" w:eastAsia="黑体"/>
          <w:sz w:val="21"/>
          <w:szCs w:val="21"/>
        </w:rPr>
        <w:t xml:space="preserve">作为国内最早致力于智慧水务领域发展的龙头企业，从智联供水设备到二次供水管理平台，再到智慧水务整体解决方案，威派格一直引领着行业的发展，更是各级水务运营企业不可或缺的战略合作伙伴。 </w:t>
      </w:r>
    </w:p>
    <w:p>
      <w:pPr>
        <w:spacing w:line="360" w:lineRule="auto"/>
        <w:ind w:firstLine="422" w:firstLineChars="200"/>
        <w:rPr>
          <w:rFonts w:ascii="黑体" w:hAnsi="黑体" w:eastAsia="黑体"/>
          <w:b/>
          <w:color w:val="C00000"/>
          <w:sz w:val="21"/>
          <w:szCs w:val="21"/>
        </w:rPr>
      </w:pPr>
      <w:r>
        <w:rPr>
          <w:rFonts w:ascii="黑体" w:hAnsi="黑体" w:eastAsia="黑体"/>
          <w:b/>
          <w:color w:val="C00000"/>
          <w:sz w:val="21"/>
          <w:szCs w:val="21"/>
        </w:rPr>
        <w:t xml:space="preserve">2 校招安排 </w:t>
      </w:r>
    </w:p>
    <w:p>
      <w:pPr>
        <w:spacing w:line="360" w:lineRule="auto"/>
        <w:ind w:firstLine="420" w:firstLineChars="200"/>
        <w:rPr>
          <w:rFonts w:ascii="黑体" w:hAnsi="黑体" w:eastAsia="黑体"/>
          <w:sz w:val="21"/>
          <w:szCs w:val="21"/>
        </w:rPr>
      </w:pPr>
      <w:r>
        <w:rPr>
          <w:rFonts w:ascii="黑体" w:hAnsi="黑体" w:eastAsia="黑体"/>
          <w:sz w:val="21"/>
          <w:szCs w:val="21"/>
        </w:rPr>
        <w:t xml:space="preserve">2.1 校招流程：简历投递→初试→复试→录用签约。 </w:t>
      </w:r>
    </w:p>
    <w:p>
      <w:pPr>
        <w:spacing w:line="360" w:lineRule="auto"/>
        <w:ind w:firstLine="420" w:firstLineChars="200"/>
        <w:rPr>
          <w:rFonts w:ascii="黑体" w:hAnsi="黑体" w:eastAsia="黑体"/>
          <w:sz w:val="21"/>
          <w:szCs w:val="21"/>
        </w:rPr>
      </w:pPr>
      <w:r>
        <w:rPr>
          <w:rFonts w:ascii="黑体" w:hAnsi="黑体" w:eastAsia="黑体"/>
          <w:sz w:val="21"/>
          <w:szCs w:val="21"/>
        </w:rPr>
        <w:t>2.2 简历投递：邮箱</w:t>
      </w:r>
      <w:r>
        <w:rPr>
          <w:rFonts w:hint="eastAsia" w:ascii="黑体" w:hAnsi="黑体" w:eastAsia="黑体"/>
          <w:sz w:val="21"/>
          <w:szCs w:val="21"/>
          <w:lang w:val="en-US" w:eastAsia="zh-CN"/>
        </w:rPr>
        <w:t>992803781</w:t>
      </w:r>
      <w:r>
        <w:rPr>
          <w:rFonts w:ascii="黑体" w:hAnsi="黑体" w:eastAsia="黑体"/>
          <w:sz w:val="21"/>
          <w:szCs w:val="21"/>
        </w:rPr>
        <w:t>@</w:t>
      </w:r>
      <w:r>
        <w:rPr>
          <w:rFonts w:hint="eastAsia" w:ascii="黑体" w:hAnsi="黑体" w:eastAsia="黑体"/>
          <w:sz w:val="21"/>
          <w:szCs w:val="21"/>
          <w:lang w:val="en-US" w:eastAsia="zh-CN"/>
        </w:rPr>
        <w:t>qq</w:t>
      </w:r>
      <w:r>
        <w:rPr>
          <w:rFonts w:ascii="黑体" w:hAnsi="黑体" w:eastAsia="黑体"/>
          <w:sz w:val="21"/>
          <w:szCs w:val="21"/>
        </w:rPr>
        <w:t xml:space="preserve">.com，标题命名：应聘岗位-学校-姓名-专业 </w:t>
      </w:r>
    </w:p>
    <w:p>
      <w:pPr>
        <w:spacing w:line="360" w:lineRule="auto"/>
        <w:ind w:firstLine="420" w:firstLineChars="200"/>
        <w:rPr>
          <w:rFonts w:hint="default" w:ascii="黑体" w:hAnsi="黑体" w:eastAsia="黑体"/>
          <w:sz w:val="21"/>
          <w:szCs w:val="21"/>
          <w:lang w:val="en-US" w:eastAsia="zh-CN"/>
        </w:rPr>
      </w:pPr>
      <w:r>
        <w:rPr>
          <w:rFonts w:ascii="黑体" w:hAnsi="黑体" w:eastAsia="黑体"/>
          <w:sz w:val="21"/>
          <w:szCs w:val="21"/>
        </w:rPr>
        <w:t>联系方式：</w:t>
      </w:r>
      <w:r>
        <w:rPr>
          <w:rFonts w:hint="eastAsia" w:ascii="黑体" w:hAnsi="黑体" w:eastAsia="黑体"/>
          <w:sz w:val="21"/>
          <w:szCs w:val="21"/>
          <w:lang w:eastAsia="zh-CN"/>
        </w:rPr>
        <w:t>罗小姐</w:t>
      </w:r>
      <w:r>
        <w:rPr>
          <w:rFonts w:ascii="黑体" w:hAnsi="黑体" w:eastAsia="黑体"/>
          <w:sz w:val="21"/>
          <w:szCs w:val="21"/>
        </w:rPr>
        <w:t xml:space="preserve"> </w:t>
      </w:r>
      <w:r>
        <w:rPr>
          <w:rFonts w:hint="eastAsia" w:ascii="黑体" w:hAnsi="黑体" w:eastAsia="黑体"/>
          <w:sz w:val="21"/>
          <w:szCs w:val="21"/>
          <w:lang w:val="en-US" w:eastAsia="zh-CN"/>
        </w:rPr>
        <w:t>13738616400</w:t>
      </w:r>
      <w:r>
        <w:rPr>
          <w:rFonts w:ascii="黑体" w:hAnsi="黑体" w:eastAsia="黑体"/>
          <w:sz w:val="21"/>
          <w:szCs w:val="21"/>
        </w:rPr>
        <w:t>,057</w:t>
      </w:r>
      <w:r>
        <w:rPr>
          <w:rFonts w:hint="eastAsia" w:ascii="黑体" w:hAnsi="黑体" w:eastAsia="黑体"/>
          <w:sz w:val="21"/>
          <w:szCs w:val="21"/>
          <w:lang w:val="en-US" w:eastAsia="zh-CN"/>
        </w:rPr>
        <w:t>4-87817591   李小姐   15968163452</w:t>
      </w:r>
    </w:p>
    <w:p>
      <w:pPr>
        <w:spacing w:line="360" w:lineRule="auto"/>
        <w:ind w:firstLine="420" w:firstLineChars="200"/>
        <w:rPr>
          <w:rFonts w:ascii="黑体" w:hAnsi="黑体" w:eastAsia="黑体"/>
          <w:sz w:val="21"/>
          <w:szCs w:val="21"/>
        </w:rPr>
      </w:pPr>
      <w:r>
        <w:rPr>
          <w:rFonts w:ascii="黑体" w:hAnsi="黑体" w:eastAsia="黑体"/>
          <w:sz w:val="21"/>
          <w:szCs w:val="21"/>
        </w:rPr>
        <w:t>2.3 公司官网：</w:t>
      </w:r>
      <w:r>
        <w:fldChar w:fldCharType="begin"/>
      </w:r>
      <w:r>
        <w:instrText xml:space="preserve"> HYPERLINK "http://shwpg.com/" </w:instrText>
      </w:r>
      <w:r>
        <w:fldChar w:fldCharType="separate"/>
      </w:r>
      <w:r>
        <w:rPr>
          <w:rStyle w:val="9"/>
          <w:rFonts w:ascii="黑体" w:hAnsi="黑体" w:eastAsia="黑体"/>
          <w:sz w:val="21"/>
          <w:szCs w:val="21"/>
        </w:rPr>
        <w:t>http://shwpg.com/</w:t>
      </w:r>
      <w:r>
        <w:rPr>
          <w:rStyle w:val="9"/>
          <w:rFonts w:ascii="黑体" w:hAnsi="黑体" w:eastAsia="黑体"/>
          <w:sz w:val="21"/>
          <w:szCs w:val="21"/>
        </w:rPr>
        <w:fldChar w:fldCharType="end"/>
      </w:r>
      <w:r>
        <w:rPr>
          <w:rFonts w:ascii="黑体" w:hAnsi="黑体" w:eastAsia="黑体"/>
          <w:sz w:val="21"/>
          <w:szCs w:val="21"/>
        </w:rPr>
        <w:t xml:space="preserve"> </w:t>
      </w:r>
    </w:p>
    <w:p>
      <w:pPr>
        <w:spacing w:line="360" w:lineRule="auto"/>
        <w:ind w:firstLine="420" w:firstLineChars="200"/>
        <w:rPr>
          <w:rFonts w:ascii="黑体" w:hAnsi="黑体" w:eastAsia="黑体"/>
          <w:sz w:val="21"/>
          <w:szCs w:val="21"/>
        </w:rPr>
      </w:pPr>
    </w:p>
    <w:p>
      <w:pPr>
        <w:spacing w:line="360" w:lineRule="auto"/>
        <w:rPr>
          <w:rFonts w:ascii="黑体" w:hAnsi="黑体" w:eastAsia="黑体"/>
          <w:b/>
          <w:color w:val="C00000"/>
          <w:sz w:val="21"/>
          <w:szCs w:val="21"/>
        </w:rPr>
      </w:pPr>
      <w:r>
        <w:rPr>
          <w:rFonts w:hint="eastAsia" w:ascii="黑体" w:hAnsi="黑体" w:eastAsia="黑体"/>
          <w:b/>
          <w:color w:val="C00000"/>
          <w:sz w:val="21"/>
          <w:szCs w:val="21"/>
        </w:rPr>
        <w:t>上海生产基地鸟瞰图</w:t>
      </w:r>
    </w:p>
    <w:p>
      <w:pPr>
        <w:spacing w:line="360" w:lineRule="auto"/>
        <w:rPr>
          <w:rFonts w:ascii="黑体" w:hAnsi="黑体" w:eastAsia="黑体"/>
          <w:sz w:val="21"/>
          <w:szCs w:val="21"/>
        </w:rPr>
      </w:pPr>
      <w:r>
        <w:rPr>
          <w:rFonts w:ascii="黑体" w:hAnsi="黑体" w:eastAsia="黑体"/>
          <w:sz w:val="21"/>
          <w:szCs w:val="21"/>
        </w:rPr>
        <w:drawing>
          <wp:inline distT="0" distB="0" distL="0" distR="0">
            <wp:extent cx="6410325" cy="3253740"/>
            <wp:effectExtent l="0" t="0" r="0" b="3810"/>
            <wp:docPr id="11" name="图片 11" descr="D:\个人\图片\工作\公司\上海新工厂效果图\常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个人\图片\工作\公司\上海新工厂效果图\常用.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18100" cy="3258189"/>
                    </a:xfrm>
                    <a:prstGeom prst="rect">
                      <a:avLst/>
                    </a:prstGeom>
                    <a:ln>
                      <a:noFill/>
                    </a:ln>
                    <a:effectLst>
                      <a:softEdge rad="112500"/>
                    </a:effectLst>
                  </pic:spPr>
                </pic:pic>
              </a:graphicData>
            </a:graphic>
          </wp:inline>
        </w:drawing>
      </w:r>
    </w:p>
    <w:p>
      <w:pPr>
        <w:widowControl/>
        <w:jc w:val="left"/>
        <w:rPr>
          <w:rFonts w:ascii="黑体" w:hAnsi="黑体" w:eastAsia="黑体"/>
          <w:sz w:val="21"/>
          <w:szCs w:val="21"/>
        </w:rPr>
      </w:pPr>
      <w:r>
        <w:rPr>
          <w:rFonts w:ascii="黑体" w:hAnsi="黑体" w:eastAsia="黑体"/>
          <w:sz w:val="21"/>
          <w:szCs w:val="21"/>
        </w:rPr>
        <w:br w:type="page"/>
      </w:r>
    </w:p>
    <w:p>
      <w:pPr>
        <w:spacing w:line="360" w:lineRule="auto"/>
        <w:jc w:val="center"/>
        <w:rPr>
          <w:rFonts w:ascii="黑体" w:hAnsi="黑体" w:eastAsia="黑体"/>
          <w:b/>
          <w:color w:val="C00000"/>
          <w:szCs w:val="21"/>
        </w:rPr>
      </w:pPr>
      <w:r>
        <w:rPr>
          <w:rFonts w:hint="eastAsia" w:ascii="黑体" w:hAnsi="黑体" w:eastAsia="黑体"/>
          <w:b/>
          <w:color w:val="C00000"/>
          <w:szCs w:val="21"/>
        </w:rPr>
        <w:t>招聘岗位</w:t>
      </w:r>
    </w:p>
    <w:tbl>
      <w:tblPr>
        <w:tblStyle w:val="7"/>
        <w:tblW w:w="11199"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4677"/>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spacing w:line="360" w:lineRule="auto"/>
              <w:jc w:val="center"/>
              <w:rPr>
                <w:rFonts w:ascii="黑体" w:hAnsi="黑体" w:eastAsia="黑体"/>
                <w:b/>
                <w:color w:val="C00000"/>
                <w:szCs w:val="21"/>
              </w:rPr>
            </w:pPr>
            <w:r>
              <w:rPr>
                <w:rFonts w:hint="eastAsia" w:ascii="黑体" w:hAnsi="黑体" w:eastAsia="黑体"/>
                <w:b/>
                <w:color w:val="C00000"/>
                <w:szCs w:val="21"/>
              </w:rPr>
              <w:t>岗位</w:t>
            </w:r>
          </w:p>
          <w:p>
            <w:pPr>
              <w:spacing w:line="360" w:lineRule="auto"/>
              <w:jc w:val="center"/>
              <w:rPr>
                <w:rFonts w:ascii="黑体" w:hAnsi="黑体" w:eastAsia="黑体"/>
                <w:b/>
                <w:szCs w:val="21"/>
              </w:rPr>
            </w:pPr>
            <w:r>
              <w:rPr>
                <w:rFonts w:hint="eastAsia" w:ascii="黑体" w:hAnsi="黑体" w:eastAsia="黑体"/>
                <w:b/>
                <w:color w:val="C00000"/>
                <w:szCs w:val="21"/>
              </w:rPr>
              <w:t>名称</w:t>
            </w:r>
          </w:p>
        </w:tc>
        <w:tc>
          <w:tcPr>
            <w:tcW w:w="4677" w:type="dxa"/>
            <w:vAlign w:val="center"/>
          </w:tcPr>
          <w:p>
            <w:pPr>
              <w:spacing w:line="360" w:lineRule="auto"/>
              <w:jc w:val="center"/>
              <w:rPr>
                <w:rFonts w:ascii="黑体" w:hAnsi="黑体" w:eastAsia="黑体"/>
                <w:b/>
                <w:color w:val="C00000"/>
                <w:szCs w:val="21"/>
              </w:rPr>
            </w:pPr>
            <w:r>
              <w:rPr>
                <w:rFonts w:hint="eastAsia" w:ascii="黑体" w:hAnsi="黑体" w:eastAsia="黑体"/>
                <w:b/>
                <w:color w:val="C00000"/>
                <w:szCs w:val="21"/>
              </w:rPr>
              <w:t>岗位说明</w:t>
            </w:r>
          </w:p>
        </w:tc>
        <w:tc>
          <w:tcPr>
            <w:tcW w:w="5387" w:type="dxa"/>
            <w:vAlign w:val="center"/>
          </w:tcPr>
          <w:p>
            <w:pPr>
              <w:spacing w:line="360" w:lineRule="auto"/>
              <w:jc w:val="center"/>
              <w:rPr>
                <w:rFonts w:ascii="黑体" w:hAnsi="黑体" w:eastAsia="黑体"/>
                <w:b/>
                <w:color w:val="C00000"/>
                <w:szCs w:val="21"/>
              </w:rPr>
            </w:pPr>
            <w:r>
              <w:rPr>
                <w:rFonts w:hint="eastAsia" w:ascii="黑体" w:hAnsi="黑体" w:eastAsia="黑体"/>
                <w:b/>
                <w:color w:val="C00000"/>
                <w:szCs w:val="21"/>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7" w:hRule="atLeast"/>
        </w:trPr>
        <w:tc>
          <w:tcPr>
            <w:tcW w:w="1135" w:type="dxa"/>
            <w:vAlign w:val="center"/>
          </w:tcPr>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售</w:t>
            </w:r>
          </w:p>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后</w:t>
            </w:r>
          </w:p>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运</w:t>
            </w:r>
          </w:p>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维</w:t>
            </w:r>
          </w:p>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工</w:t>
            </w:r>
          </w:p>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程</w:t>
            </w:r>
          </w:p>
          <w:p>
            <w:pPr>
              <w:pStyle w:val="5"/>
              <w:shd w:val="clear" w:color="auto" w:fill="FFFFFF"/>
              <w:spacing w:before="0" w:beforeAutospacing="0" w:after="0" w:afterAutospacing="0"/>
              <w:jc w:val="center"/>
              <w:rPr>
                <w:rFonts w:ascii="黑体" w:hAnsi="黑体" w:eastAsia="黑体" w:cstheme="minorBidi"/>
                <w:b/>
                <w:color w:val="C00000"/>
                <w:kern w:val="2"/>
                <w:sz w:val="21"/>
                <w:szCs w:val="22"/>
              </w:rPr>
            </w:pPr>
            <w:r>
              <w:rPr>
                <w:rFonts w:hint="eastAsia" w:ascii="黑体" w:hAnsi="黑体" w:eastAsia="黑体" w:cstheme="minorBidi"/>
                <w:b/>
                <w:color w:val="C00000"/>
                <w:kern w:val="2"/>
                <w:sz w:val="21"/>
                <w:szCs w:val="22"/>
              </w:rPr>
              <w:t>师</w:t>
            </w:r>
          </w:p>
          <w:p>
            <w:pPr>
              <w:pStyle w:val="5"/>
              <w:shd w:val="clear" w:color="auto" w:fill="FFFFFF"/>
              <w:spacing w:before="0" w:beforeAutospacing="0" w:after="0" w:afterAutospacing="0"/>
              <w:jc w:val="center"/>
              <w:rPr>
                <w:rFonts w:ascii="黑体" w:hAnsi="黑体" w:eastAsia="黑体"/>
                <w:b/>
                <w:color w:val="C00000"/>
                <w:sz w:val="21"/>
                <w:szCs w:val="21"/>
              </w:rPr>
            </w:pPr>
            <w:r>
              <w:rPr>
                <w:rFonts w:hint="eastAsia" w:ascii="黑体" w:hAnsi="黑体" w:eastAsia="黑体" w:cstheme="minorBidi"/>
                <w:b/>
                <w:color w:val="C00000"/>
                <w:kern w:val="2"/>
                <w:sz w:val="21"/>
                <w:szCs w:val="22"/>
              </w:rPr>
              <w:t>（5人）</w:t>
            </w:r>
          </w:p>
        </w:tc>
        <w:tc>
          <w:tcPr>
            <w:tcW w:w="4677" w:type="dxa"/>
            <w:vAlign w:val="center"/>
          </w:tcPr>
          <w:p>
            <w:pPr>
              <w:pStyle w:val="5"/>
              <w:shd w:val="clear" w:color="auto" w:fill="FFFFFF"/>
              <w:spacing w:before="0" w:beforeAutospacing="0" w:after="0" w:afterAutospacing="0"/>
              <w:rPr>
                <w:rFonts w:ascii="黑体" w:hAnsi="黑体" w:eastAsia="黑体" w:cstheme="minorBidi"/>
                <w:kern w:val="2"/>
                <w:sz w:val="21"/>
                <w:szCs w:val="22"/>
              </w:rPr>
            </w:pPr>
            <w:r>
              <w:rPr>
                <w:rFonts w:hint="eastAsia" w:ascii="黑体" w:hAnsi="黑体" w:eastAsia="黑体" w:cstheme="minorBidi"/>
                <w:kern w:val="2"/>
                <w:sz w:val="21"/>
                <w:szCs w:val="22"/>
              </w:rPr>
              <w:t>1.</w:t>
            </w:r>
            <w:r>
              <w:rPr>
                <w:rFonts w:ascii="黑体" w:hAnsi="黑体" w:eastAsia="黑体" w:cstheme="minorBidi"/>
                <w:kern w:val="2"/>
                <w:sz w:val="21"/>
                <w:szCs w:val="22"/>
              </w:rPr>
              <w:t>负责设备指导安装、调试、故障维修、巡检等工作；</w:t>
            </w:r>
          </w:p>
          <w:p>
            <w:pPr>
              <w:pStyle w:val="5"/>
              <w:shd w:val="clear" w:color="auto" w:fill="FFFFFF"/>
              <w:spacing w:before="0" w:beforeAutospacing="0" w:after="0" w:afterAutospacing="0"/>
              <w:rPr>
                <w:rFonts w:ascii="黑体" w:hAnsi="黑体" w:eastAsia="黑体" w:cstheme="minorBidi"/>
                <w:kern w:val="2"/>
                <w:sz w:val="21"/>
                <w:szCs w:val="22"/>
              </w:rPr>
            </w:pPr>
            <w:r>
              <w:rPr>
                <w:rFonts w:hint="eastAsia" w:ascii="黑体" w:hAnsi="黑体" w:eastAsia="黑体" w:cstheme="minorBidi"/>
                <w:kern w:val="2"/>
                <w:sz w:val="21"/>
                <w:szCs w:val="22"/>
              </w:rPr>
              <w:t>2.</w:t>
            </w:r>
            <w:r>
              <w:rPr>
                <w:rFonts w:ascii="黑体" w:hAnsi="黑体" w:eastAsia="黑体" w:cstheme="minorBidi"/>
                <w:kern w:val="2"/>
                <w:sz w:val="21"/>
                <w:szCs w:val="22"/>
              </w:rPr>
              <w:t>负责勘察现场，并与销售部门沟通拟定安装方案；</w:t>
            </w:r>
          </w:p>
          <w:p>
            <w:pPr>
              <w:pStyle w:val="5"/>
              <w:shd w:val="clear" w:color="auto" w:fill="FFFFFF"/>
              <w:spacing w:before="0" w:beforeAutospacing="0" w:after="0" w:afterAutospacing="0"/>
              <w:rPr>
                <w:rFonts w:ascii="黑体" w:hAnsi="黑体" w:eastAsia="黑体" w:cstheme="minorBidi"/>
                <w:kern w:val="2"/>
                <w:sz w:val="21"/>
                <w:szCs w:val="22"/>
              </w:rPr>
            </w:pPr>
            <w:r>
              <w:rPr>
                <w:rFonts w:hint="eastAsia" w:ascii="黑体" w:hAnsi="黑体" w:eastAsia="黑体" w:cstheme="minorBidi"/>
                <w:kern w:val="2"/>
                <w:sz w:val="21"/>
                <w:szCs w:val="22"/>
                <w:lang w:val="en-US" w:eastAsia="zh-CN"/>
              </w:rPr>
              <w:t>3</w:t>
            </w:r>
            <w:r>
              <w:rPr>
                <w:rFonts w:hint="eastAsia" w:ascii="黑体" w:hAnsi="黑体" w:eastAsia="黑体" w:cstheme="minorBidi"/>
                <w:kern w:val="2"/>
                <w:sz w:val="21"/>
                <w:szCs w:val="22"/>
              </w:rPr>
              <w:t>.</w:t>
            </w:r>
            <w:r>
              <w:rPr>
                <w:rFonts w:ascii="黑体" w:hAnsi="黑体" w:eastAsia="黑体" w:cstheme="minorBidi"/>
                <w:kern w:val="2"/>
                <w:sz w:val="21"/>
                <w:szCs w:val="22"/>
              </w:rPr>
              <w:t>发现技术问题及时向主管汇报；</w:t>
            </w:r>
          </w:p>
          <w:p>
            <w:pPr>
              <w:pStyle w:val="5"/>
              <w:shd w:val="clear" w:color="auto" w:fill="FFFFFF"/>
              <w:spacing w:before="0" w:beforeAutospacing="0" w:after="0" w:afterAutospacing="0"/>
              <w:rPr>
                <w:rFonts w:ascii="黑体" w:hAnsi="黑体" w:eastAsia="黑体" w:cstheme="minorBidi"/>
                <w:kern w:val="2"/>
                <w:sz w:val="21"/>
                <w:szCs w:val="22"/>
              </w:rPr>
            </w:pPr>
            <w:r>
              <w:rPr>
                <w:rFonts w:hint="eastAsia" w:ascii="黑体" w:hAnsi="黑体" w:eastAsia="黑体" w:cstheme="minorBidi"/>
                <w:kern w:val="2"/>
                <w:sz w:val="21"/>
                <w:szCs w:val="22"/>
                <w:lang w:val="en-US" w:eastAsia="zh-CN"/>
              </w:rPr>
              <w:t>4</w:t>
            </w:r>
            <w:r>
              <w:rPr>
                <w:rFonts w:hint="eastAsia" w:ascii="黑体" w:hAnsi="黑体" w:eastAsia="黑体" w:cstheme="minorBidi"/>
                <w:kern w:val="2"/>
                <w:sz w:val="21"/>
                <w:szCs w:val="22"/>
              </w:rPr>
              <w:t>.</w:t>
            </w:r>
            <w:r>
              <w:rPr>
                <w:rFonts w:ascii="黑体" w:hAnsi="黑体" w:eastAsia="黑体" w:cstheme="minorBidi"/>
                <w:kern w:val="2"/>
                <w:sz w:val="21"/>
                <w:szCs w:val="22"/>
              </w:rPr>
              <w:t>对于设备相关问题及时与业务沟通并反馈信息；</w:t>
            </w:r>
          </w:p>
          <w:p>
            <w:pPr>
              <w:pStyle w:val="5"/>
              <w:shd w:val="clear" w:color="auto" w:fill="FFFFFF"/>
              <w:spacing w:before="0" w:beforeAutospacing="0" w:after="0" w:afterAutospacing="0"/>
              <w:rPr>
                <w:rFonts w:ascii="黑体" w:hAnsi="黑体" w:eastAsia="黑体"/>
                <w:sz w:val="21"/>
                <w:szCs w:val="21"/>
              </w:rPr>
            </w:pPr>
            <w:r>
              <w:rPr>
                <w:rFonts w:hint="eastAsia" w:ascii="黑体" w:hAnsi="黑体" w:eastAsia="黑体" w:cstheme="minorBidi"/>
                <w:kern w:val="2"/>
                <w:sz w:val="21"/>
                <w:szCs w:val="22"/>
                <w:lang w:val="en-US" w:eastAsia="zh-CN"/>
              </w:rPr>
              <w:t>5</w:t>
            </w:r>
            <w:r>
              <w:rPr>
                <w:rFonts w:hint="eastAsia" w:ascii="黑体" w:hAnsi="黑体" w:eastAsia="黑体" w:cstheme="minorBidi"/>
                <w:kern w:val="2"/>
                <w:sz w:val="21"/>
                <w:szCs w:val="22"/>
              </w:rPr>
              <w:t>.</w:t>
            </w:r>
            <w:r>
              <w:rPr>
                <w:rFonts w:ascii="黑体" w:hAnsi="黑体" w:eastAsia="黑体" w:cstheme="minorBidi"/>
                <w:kern w:val="2"/>
                <w:sz w:val="21"/>
                <w:szCs w:val="22"/>
              </w:rPr>
              <w:t>完成分公司、区域售后主管安排的其他工作</w:t>
            </w:r>
          </w:p>
        </w:tc>
        <w:tc>
          <w:tcPr>
            <w:tcW w:w="5387" w:type="dxa"/>
            <w:vAlign w:val="center"/>
          </w:tcPr>
          <w:p>
            <w:pPr>
              <w:spacing w:line="360" w:lineRule="exact"/>
              <w:jc w:val="left"/>
              <w:rPr>
                <w:rFonts w:ascii="黑体" w:hAnsi="黑体" w:eastAsia="黑体"/>
                <w:sz w:val="21"/>
                <w:szCs w:val="21"/>
              </w:rPr>
            </w:pPr>
            <w:r>
              <w:rPr>
                <w:rFonts w:hint="eastAsia" w:ascii="黑体" w:hAnsi="黑体" w:eastAsia="黑体"/>
                <w:sz w:val="21"/>
                <w:szCs w:val="21"/>
              </w:rPr>
              <w:t>1.</w:t>
            </w:r>
            <w:r>
              <w:rPr>
                <w:rFonts w:ascii="黑体" w:hAnsi="黑体" w:eastAsia="黑体"/>
                <w:sz w:val="21"/>
                <w:szCs w:val="21"/>
              </w:rPr>
              <w:t xml:space="preserve">大专及以上学历，电气自动化、给排水等相关专业优先； </w:t>
            </w:r>
          </w:p>
          <w:p>
            <w:pPr>
              <w:spacing w:line="360" w:lineRule="exact"/>
              <w:jc w:val="left"/>
              <w:rPr>
                <w:rFonts w:ascii="黑体" w:hAnsi="黑体" w:eastAsia="黑体"/>
                <w:sz w:val="21"/>
                <w:szCs w:val="21"/>
              </w:rPr>
            </w:pPr>
            <w:r>
              <w:rPr>
                <w:rFonts w:hint="eastAsia" w:ascii="黑体" w:hAnsi="黑体" w:eastAsia="黑体"/>
                <w:sz w:val="21"/>
                <w:szCs w:val="21"/>
              </w:rPr>
              <w:t>2.</w:t>
            </w:r>
            <w:r>
              <w:rPr>
                <w:rFonts w:ascii="黑体" w:hAnsi="黑体" w:eastAsia="黑体"/>
                <w:sz w:val="21"/>
                <w:szCs w:val="21"/>
              </w:rPr>
              <w:t xml:space="preserve">技术背景型售后，有培训能力潜质的优先，有方案规划和调度能力的优先； </w:t>
            </w:r>
          </w:p>
          <w:p>
            <w:pPr>
              <w:spacing w:line="360" w:lineRule="exact"/>
              <w:jc w:val="left"/>
              <w:rPr>
                <w:rFonts w:ascii="黑体" w:hAnsi="黑体" w:eastAsia="黑体"/>
                <w:sz w:val="21"/>
                <w:szCs w:val="21"/>
              </w:rPr>
            </w:pPr>
            <w:r>
              <w:rPr>
                <w:rFonts w:hint="eastAsia" w:ascii="黑体" w:hAnsi="黑体" w:eastAsia="黑体"/>
                <w:sz w:val="21"/>
                <w:szCs w:val="21"/>
              </w:rPr>
              <w:t>3.</w:t>
            </w:r>
            <w:r>
              <w:rPr>
                <w:rFonts w:ascii="黑体" w:hAnsi="黑体" w:eastAsia="黑体"/>
                <w:sz w:val="21"/>
                <w:szCs w:val="21"/>
              </w:rPr>
              <w:t>对CAD、PLC 等有所掌握的优先；</w:t>
            </w:r>
          </w:p>
          <w:p>
            <w:pPr>
              <w:spacing w:line="360" w:lineRule="exact"/>
              <w:jc w:val="left"/>
              <w:rPr>
                <w:rFonts w:ascii="黑体" w:hAnsi="黑体" w:eastAsia="黑体"/>
                <w:sz w:val="21"/>
                <w:szCs w:val="21"/>
              </w:rPr>
            </w:pPr>
            <w:r>
              <w:rPr>
                <w:rFonts w:hint="eastAsia" w:ascii="黑体" w:hAnsi="黑体" w:eastAsia="黑体"/>
                <w:sz w:val="21"/>
                <w:szCs w:val="21"/>
              </w:rPr>
              <w:t>4.</w:t>
            </w:r>
            <w:r>
              <w:rPr>
                <w:rFonts w:ascii="黑体" w:hAnsi="黑体" w:eastAsia="黑体"/>
                <w:sz w:val="21"/>
                <w:szCs w:val="21"/>
              </w:rPr>
              <w:t>学习力强，能够钻研技术。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99" w:type="dxa"/>
            <w:gridSpan w:val="3"/>
            <w:vAlign w:val="center"/>
          </w:tcPr>
          <w:p>
            <w:pPr>
              <w:spacing w:line="360" w:lineRule="auto"/>
              <w:jc w:val="left"/>
              <w:rPr>
                <w:rFonts w:ascii="黑体" w:hAnsi="黑体" w:eastAsia="黑体"/>
                <w:sz w:val="21"/>
              </w:rPr>
            </w:pPr>
            <w:r>
              <w:rPr>
                <w:rFonts w:ascii="黑体" w:hAnsi="黑体" w:eastAsia="黑体"/>
                <w:color w:val="C00000"/>
                <w:sz w:val="21"/>
              </w:rPr>
              <w:t>【职业发展通道】</w:t>
            </w:r>
            <w:r>
              <w:rPr>
                <w:rFonts w:ascii="黑体" w:hAnsi="黑体" w:eastAsia="黑体"/>
                <w:sz w:val="21"/>
              </w:rPr>
              <w:t>工程师—</w:t>
            </w:r>
            <w:r>
              <w:rPr>
                <w:rFonts w:hint="eastAsia" w:ascii="黑体" w:hAnsi="黑体" w:eastAsia="黑体"/>
                <w:sz w:val="21"/>
              </w:rPr>
              <w:t>-</w:t>
            </w:r>
            <w:r>
              <w:rPr>
                <w:rFonts w:ascii="黑体" w:hAnsi="黑体" w:eastAsia="黑体"/>
                <w:sz w:val="21"/>
              </w:rPr>
              <w:t>主管</w:t>
            </w:r>
            <w:r>
              <w:rPr>
                <w:rFonts w:hint="eastAsia" w:ascii="黑体" w:hAnsi="黑体" w:eastAsia="黑体"/>
                <w:sz w:val="21"/>
              </w:rPr>
              <w:t>---</w:t>
            </w:r>
            <w:r>
              <w:rPr>
                <w:rFonts w:ascii="黑体" w:hAnsi="黑体" w:eastAsia="黑体"/>
                <w:sz w:val="21"/>
              </w:rPr>
              <w:t>经理—</w:t>
            </w:r>
            <w:r>
              <w:rPr>
                <w:rFonts w:hint="eastAsia" w:ascii="黑体" w:hAnsi="黑体" w:eastAsia="黑体"/>
                <w:sz w:val="21"/>
              </w:rPr>
              <w:t>-</w:t>
            </w:r>
            <w:r>
              <w:rPr>
                <w:rFonts w:ascii="黑体" w:hAnsi="黑体" w:eastAsia="黑体"/>
                <w:sz w:val="21"/>
              </w:rPr>
              <w:t xml:space="preserve">大区技术经理 </w:t>
            </w:r>
          </w:p>
          <w:p>
            <w:pPr>
              <w:spacing w:line="360" w:lineRule="auto"/>
              <w:jc w:val="left"/>
              <w:rPr>
                <w:rFonts w:ascii="黑体" w:hAnsi="黑体" w:eastAsia="黑体"/>
                <w:sz w:val="21"/>
              </w:rPr>
            </w:pPr>
            <w:r>
              <w:rPr>
                <w:rFonts w:ascii="黑体" w:hAnsi="黑体" w:eastAsia="黑体"/>
                <w:color w:val="C00000"/>
                <w:sz w:val="21"/>
              </w:rPr>
              <w:t>【薪酬】</w:t>
            </w:r>
            <w:r>
              <w:rPr>
                <w:rFonts w:ascii="黑体" w:hAnsi="黑体" w:eastAsia="黑体"/>
                <w:sz w:val="21"/>
              </w:rPr>
              <w:t>转正月薪</w:t>
            </w:r>
            <w:r>
              <w:rPr>
                <w:rFonts w:hint="eastAsia" w:ascii="黑体" w:hAnsi="黑体" w:eastAsia="黑体"/>
                <w:sz w:val="21"/>
              </w:rPr>
              <w:t>4</w:t>
            </w:r>
            <w:r>
              <w:rPr>
                <w:rFonts w:hint="eastAsia" w:ascii="黑体" w:hAnsi="黑体" w:eastAsia="黑体"/>
                <w:sz w:val="21"/>
                <w:lang w:val="en-US" w:eastAsia="zh-CN"/>
              </w:rPr>
              <w:t>1</w:t>
            </w:r>
            <w:r>
              <w:rPr>
                <w:rFonts w:hint="eastAsia" w:ascii="黑体" w:hAnsi="黑体" w:eastAsia="黑体"/>
                <w:sz w:val="21"/>
              </w:rPr>
              <w:t>00-6</w:t>
            </w:r>
            <w:r>
              <w:rPr>
                <w:rFonts w:hint="eastAsia" w:ascii="黑体" w:hAnsi="黑体" w:eastAsia="黑体"/>
                <w:sz w:val="21"/>
                <w:lang w:val="en-US" w:eastAsia="zh-CN"/>
              </w:rPr>
              <w:t>0</w:t>
            </w:r>
            <w:r>
              <w:rPr>
                <w:rFonts w:hint="eastAsia" w:ascii="黑体" w:hAnsi="黑体" w:eastAsia="黑体"/>
                <w:sz w:val="21"/>
              </w:rPr>
              <w:t>00元，全年14薪。</w:t>
            </w:r>
          </w:p>
          <w:p>
            <w:pPr>
              <w:spacing w:line="360" w:lineRule="auto"/>
              <w:jc w:val="left"/>
              <w:rPr>
                <w:rFonts w:ascii="黑体" w:hAnsi="黑体" w:eastAsia="黑体"/>
                <w:sz w:val="21"/>
              </w:rPr>
            </w:pPr>
            <w:r>
              <w:rPr>
                <w:rFonts w:ascii="黑体" w:hAnsi="黑体" w:eastAsia="黑体"/>
                <w:color w:val="C00000"/>
                <w:sz w:val="21"/>
              </w:rPr>
              <w:t>【其他】</w:t>
            </w:r>
            <w:r>
              <w:rPr>
                <w:rFonts w:ascii="黑体" w:hAnsi="黑体" w:eastAsia="黑体"/>
                <w:sz w:val="21"/>
              </w:rPr>
              <w:t>常驻地</w:t>
            </w:r>
            <w:r>
              <w:rPr>
                <w:rFonts w:hint="eastAsia" w:ascii="黑体" w:hAnsi="黑体" w:eastAsia="黑体"/>
                <w:sz w:val="21"/>
                <w:lang w:eastAsia="zh-CN"/>
              </w:rPr>
              <w:t>宁波</w:t>
            </w:r>
            <w:bookmarkStart w:id="0" w:name="_GoBack"/>
            <w:bookmarkEnd w:id="0"/>
            <w:r>
              <w:rPr>
                <w:rFonts w:hint="eastAsia" w:ascii="黑体" w:hAnsi="黑体" w:eastAsia="黑体"/>
                <w:sz w:val="21"/>
              </w:rPr>
              <w:t>，</w:t>
            </w:r>
            <w:r>
              <w:rPr>
                <w:rFonts w:ascii="黑体" w:hAnsi="黑体" w:eastAsia="黑体"/>
                <w:sz w:val="21"/>
              </w:rPr>
              <w:t>包住宿</w:t>
            </w:r>
            <w:r>
              <w:rPr>
                <w:rFonts w:hint="eastAsia" w:ascii="黑体" w:hAnsi="黑体" w:eastAsia="黑体"/>
                <w:sz w:val="21"/>
              </w:rPr>
              <w:t>，</w:t>
            </w:r>
            <w:r>
              <w:rPr>
                <w:rFonts w:ascii="黑体" w:hAnsi="黑体" w:eastAsia="黑体"/>
                <w:sz w:val="21"/>
              </w:rPr>
              <w:t>缴纳五险一金，加班补贴、出差补贴、节假日礼品、员工活动等</w:t>
            </w:r>
            <w:r>
              <w:rPr>
                <w:rFonts w:hint="eastAsia" w:ascii="黑体" w:hAnsi="黑体" w:eastAsia="黑体"/>
                <w:sz w:val="21"/>
              </w:rPr>
              <w:t>；</w:t>
            </w:r>
          </w:p>
          <w:p>
            <w:pPr>
              <w:spacing w:line="360" w:lineRule="auto"/>
              <w:jc w:val="left"/>
              <w:rPr>
                <w:rFonts w:ascii="黑体" w:hAnsi="黑体" w:eastAsia="黑体"/>
                <w:sz w:val="21"/>
              </w:rPr>
            </w:pPr>
            <w:r>
              <w:rPr>
                <w:rFonts w:ascii="黑体" w:hAnsi="黑体" w:eastAsia="黑体"/>
                <w:color w:val="C00000"/>
                <w:sz w:val="21"/>
              </w:rPr>
              <w:t>【</w:t>
            </w:r>
            <w:r>
              <w:rPr>
                <w:rFonts w:hint="eastAsia" w:ascii="黑体" w:hAnsi="黑体" w:eastAsia="黑体"/>
                <w:color w:val="C00000"/>
                <w:sz w:val="21"/>
              </w:rPr>
              <w:t>人员</w:t>
            </w:r>
            <w:r>
              <w:rPr>
                <w:rFonts w:ascii="黑体" w:hAnsi="黑体" w:eastAsia="黑体"/>
                <w:color w:val="C00000"/>
                <w:sz w:val="21"/>
              </w:rPr>
              <w:t>培养】</w:t>
            </w:r>
            <w:r>
              <w:rPr>
                <w:rFonts w:ascii="黑体" w:hAnsi="黑体" w:eastAsia="黑体"/>
                <w:sz w:val="21"/>
              </w:rPr>
              <w:t>专业导师带队</w:t>
            </w:r>
            <w:r>
              <w:rPr>
                <w:rFonts w:hint="eastAsia" w:ascii="黑体" w:hAnsi="黑体" w:eastAsia="黑体"/>
                <w:sz w:val="21"/>
              </w:rPr>
              <w:t>，</w:t>
            </w:r>
            <w:r>
              <w:rPr>
                <w:rFonts w:ascii="黑体" w:hAnsi="黑体" w:eastAsia="黑体"/>
                <w:sz w:val="21"/>
              </w:rPr>
              <w:t>专人指导</w:t>
            </w:r>
            <w:r>
              <w:rPr>
                <w:rFonts w:hint="eastAsia" w:ascii="黑体" w:hAnsi="黑体" w:eastAsia="黑体"/>
                <w:sz w:val="21"/>
              </w:rPr>
              <w:t>，每年提供晋升机会。</w:t>
            </w:r>
          </w:p>
        </w:tc>
      </w:tr>
    </w:tbl>
    <w:p>
      <w:pPr>
        <w:spacing w:line="360" w:lineRule="auto"/>
        <w:rPr>
          <w:rFonts w:ascii="黑体" w:hAnsi="黑体" w:eastAsia="黑体"/>
          <w:sz w:val="21"/>
          <w:szCs w:val="21"/>
        </w:rPr>
      </w:pPr>
    </w:p>
    <w:p>
      <w:pPr>
        <w:widowControl/>
        <w:jc w:val="left"/>
        <w:rPr>
          <w:rFonts w:ascii="黑体" w:hAnsi="黑体" w:eastAsia="黑体"/>
          <w:sz w:val="21"/>
          <w:szCs w:val="21"/>
        </w:rPr>
      </w:pPr>
      <w:r>
        <w:rPr>
          <w:rFonts w:ascii="黑体" w:hAnsi="黑体" w:eastAsia="黑体"/>
          <w:sz w:val="21"/>
          <w:szCs w:val="21"/>
        </w:rPr>
        <w:br w:type="page"/>
      </w:r>
    </w:p>
    <w:p>
      <w:pPr>
        <w:spacing w:line="360" w:lineRule="auto"/>
        <w:rPr>
          <w:rFonts w:ascii="黑体" w:hAnsi="黑体" w:eastAsia="黑体"/>
          <w:sz w:val="21"/>
          <w:szCs w:val="21"/>
        </w:rPr>
      </w:pPr>
      <w:r>
        <w:rPr>
          <w:rFonts w:hint="eastAsia" w:ascii="黑体" w:hAnsi="黑体" w:eastAsia="黑体"/>
          <w:b/>
          <w:color w:val="C00000"/>
          <w:sz w:val="21"/>
          <w:szCs w:val="21"/>
        </w:rPr>
        <w:t>威派格产品展示（部分）</w:t>
      </w:r>
      <w:r>
        <w:rPr>
          <w:rFonts w:ascii="黑体" w:hAnsi="黑体" w:eastAsia="黑体"/>
          <w:sz w:val="21"/>
          <w:szCs w:val="21"/>
        </w:rPr>
        <w:drawing>
          <wp:anchor distT="0" distB="0" distL="114300" distR="114300" simplePos="0" relativeHeight="251663360" behindDoc="0" locked="0" layoutInCell="1" allowOverlap="1">
            <wp:simplePos x="0" y="0"/>
            <wp:positionH relativeFrom="column">
              <wp:posOffset>2869565</wp:posOffset>
            </wp:positionH>
            <wp:positionV relativeFrom="paragraph">
              <wp:posOffset>288925</wp:posOffset>
            </wp:positionV>
            <wp:extent cx="3702685" cy="2068830"/>
            <wp:effectExtent l="0" t="0" r="0" b="762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cstate="print">
                      <a:extLst>
                        <a:ext uri="{BEBA8EAE-BF5A-486C-A8C5-ECC9F3942E4B}">
                          <a14:imgProps xmlns:a14="http://schemas.microsoft.com/office/drawing/2010/main">
                            <a14:imgLayer r:embed="rId9">
                              <a14:imgEffect>
                                <a14:backgroundRemoval t="0" b="89520" l="442" r="100000">
                                  <a14:foregroundMark x1="50497" y1="26288" x2="50497" y2="0"/>
                                  <a14:foregroundMark x1="47182" y1="49023" x2="47182" y2="0"/>
                                  <a14:foregroundMark x1="84420" y1="34458" x2="84420" y2="0"/>
                                  <a14:foregroundMark x1="74586" y1="31083" x2="74586" y2="0"/>
                                  <a14:foregroundMark x1="55580" y1="18117" x2="55580" y2="0"/>
                                  <a14:foregroundMark x1="50497" y1="21314" x2="50497" y2="0"/>
                                  <a14:foregroundMark x1="15470" y1="35169" x2="15470" y2="0"/>
                                </a14:backgroundRemoval>
                              </a14:imgEffect>
                            </a14:imgLayer>
                          </a14:imgProps>
                        </a:ext>
                        <a:ext uri="{28A0092B-C50C-407E-A947-70E740481C1C}">
                          <a14:useLocalDpi xmlns:a14="http://schemas.microsoft.com/office/drawing/2010/main" val="0"/>
                        </a:ext>
                      </a:extLst>
                    </a:blip>
                    <a:srcRect l="-458" t="-4170" r="2026" b="16110"/>
                    <a:stretch>
                      <a:fillRect/>
                    </a:stretch>
                  </pic:blipFill>
                  <pic:spPr>
                    <a:xfrm>
                      <a:off x="0" y="0"/>
                      <a:ext cx="3702685" cy="2068830"/>
                    </a:xfrm>
                    <a:prstGeom prst="rect">
                      <a:avLst/>
                    </a:prstGeom>
                  </pic:spPr>
                </pic:pic>
              </a:graphicData>
            </a:graphic>
          </wp:anchor>
        </w:drawing>
      </w:r>
    </w:p>
    <w:p>
      <w:pPr>
        <w:spacing w:line="360" w:lineRule="auto"/>
        <w:rPr>
          <w:rFonts w:ascii="黑体" w:hAnsi="黑体" w:eastAsia="黑体"/>
          <w:sz w:val="21"/>
          <w:szCs w:val="21"/>
        </w:rPr>
      </w:pPr>
      <w:r>
        <w:rPr>
          <w:rFonts w:ascii="黑体" w:hAnsi="黑体" w:eastAsia="黑体"/>
          <w:sz w:val="21"/>
          <w:szCs w:val="21"/>
        </w:rPr>
        <w:drawing>
          <wp:inline distT="0" distB="0" distL="0" distR="0">
            <wp:extent cx="2857500" cy="1888490"/>
            <wp:effectExtent l="0" t="0" r="0" b="0"/>
            <wp:docPr id="19" name="图片 18" descr="屏幕快照 2019-01-18 上午9.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屏幕快照 2019-01-18 上午9.42.00.png"/>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57075" cy="1888296"/>
                    </a:xfrm>
                    <a:prstGeom prst="rect">
                      <a:avLst/>
                    </a:prstGeom>
                  </pic:spPr>
                </pic:pic>
              </a:graphicData>
            </a:graphic>
          </wp:inline>
        </w:drawing>
      </w:r>
    </w:p>
    <w:p>
      <w:pPr>
        <w:spacing w:line="360" w:lineRule="auto"/>
        <w:rPr>
          <w:rFonts w:ascii="黑体" w:hAnsi="黑体" w:eastAsia="黑体"/>
          <w:sz w:val="21"/>
          <w:szCs w:val="21"/>
        </w:rPr>
      </w:pPr>
      <w:r>
        <w:rPr>
          <w:rFonts w:hint="eastAsia" w:ascii="黑体" w:hAnsi="黑体" w:eastAsia="黑体"/>
          <w:sz w:val="21"/>
          <w:szCs w:val="21"/>
        </w:rPr>
        <w:t>1.WII(I)型三罐式无负压供水设备                    2.区域泵站安全供水系统解决方案</w:t>
      </w:r>
    </w:p>
    <w:p>
      <w:pPr>
        <w:spacing w:line="360" w:lineRule="auto"/>
        <w:rPr>
          <w:rFonts w:ascii="黑体" w:hAnsi="黑体" w:eastAsia="黑体"/>
          <w:sz w:val="21"/>
          <w:szCs w:val="21"/>
        </w:rPr>
      </w:pPr>
    </w:p>
    <w:p>
      <w:pPr>
        <w:spacing w:line="360" w:lineRule="auto"/>
        <w:rPr>
          <w:rFonts w:ascii="黑体" w:hAnsi="黑体" w:eastAsia="黑体"/>
          <w:sz w:val="21"/>
          <w:szCs w:val="21"/>
        </w:rPr>
      </w:pPr>
      <w:r>
        <w:rPr>
          <w:rFonts w:ascii="黑体" w:hAnsi="黑体" w:eastAsia="黑体"/>
          <w:sz w:val="21"/>
          <w:szCs w:val="21"/>
        </w:rPr>
        <w:drawing>
          <wp:anchor distT="0" distB="0" distL="114300" distR="114300" simplePos="0" relativeHeight="251669504" behindDoc="0" locked="0" layoutInCell="1" allowOverlap="1">
            <wp:simplePos x="0" y="0"/>
            <wp:positionH relativeFrom="column">
              <wp:posOffset>3705225</wp:posOffset>
            </wp:positionH>
            <wp:positionV relativeFrom="paragraph">
              <wp:posOffset>261620</wp:posOffset>
            </wp:positionV>
            <wp:extent cx="3000375" cy="2400300"/>
            <wp:effectExtent l="0" t="0" r="0" b="0"/>
            <wp:wrapNone/>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00375" cy="2400300"/>
                    </a:xfrm>
                    <a:prstGeom prst="rect">
                      <a:avLst/>
                    </a:prstGeom>
                  </pic:spPr>
                </pic:pic>
              </a:graphicData>
            </a:graphic>
          </wp:anchor>
        </w:drawing>
      </w:r>
      <w:r>
        <w:rPr>
          <w:rFonts w:hint="eastAsia" w:ascii="黑体" w:hAnsi="黑体" w:eastAsia="黑体"/>
          <w:sz w:val="21"/>
          <w:szCs w:val="21"/>
        </w:rPr>
        <w:t xml:space="preserve">3.“威智”S系列一体化无负压供水设备（S1\S2\S3）                       </w:t>
      </w:r>
    </w:p>
    <w:p>
      <w:pPr>
        <w:spacing w:line="360" w:lineRule="auto"/>
        <w:rPr>
          <w:rFonts w:ascii="黑体" w:hAnsi="黑体" w:eastAsia="黑体"/>
          <w:sz w:val="21"/>
          <w:szCs w:val="21"/>
        </w:rPr>
      </w:pPr>
      <w:r>
        <w:rPr>
          <w:rFonts w:ascii="黑体" w:hAnsi="黑体" w:eastAsia="黑体"/>
          <w:sz w:val="21"/>
          <w:szCs w:val="21"/>
        </w:rPr>
        <w:drawing>
          <wp:anchor distT="0" distB="0" distL="114300" distR="114300" simplePos="0" relativeHeight="251668480" behindDoc="0" locked="0" layoutInCell="1" allowOverlap="1">
            <wp:simplePos x="0" y="0"/>
            <wp:positionH relativeFrom="column">
              <wp:posOffset>28575</wp:posOffset>
            </wp:positionH>
            <wp:positionV relativeFrom="paragraph">
              <wp:posOffset>17780</wp:posOffset>
            </wp:positionV>
            <wp:extent cx="2381250" cy="2381250"/>
            <wp:effectExtent l="0" t="0" r="0" b="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extLst>
                        <a:ext uri="{BEBA8EAE-BF5A-486C-A8C5-ECC9F3942E4B}">
                          <a14:imgProps xmlns:a14="http://schemas.microsoft.com/office/drawing/2010/main">
                            <a14:imgLayer r:embed="rId13">
                              <a14:imgEffect>
                                <a14:backgroundRemoval t="0" b="100000" l="0" r="100000">
                                  <a14:foregroundMark x1="65878" y1="58609" x2="65878" y2="0"/>
                                  <a14:foregroundMark x1="78378" y1="42384" x2="78378" y2="0"/>
                                  <a14:foregroundMark x1="79392" y1="21523" x2="79392" y2="0"/>
                                  <a14:foregroundMark x1="69257" y1="24503" x2="69257" y2="0"/>
                                  <a14:foregroundMark x1="89865" y1="22517" x2="89865" y2="0"/>
                                  <a14:foregroundMark x1="84459" y1="29801" x2="84459" y2="0"/>
                                  <a14:foregroundMark x1="85135" y1="24503" x2="85135" y2="0"/>
                                  <a14:foregroundMark x1="92905" y1="40728" x2="92905" y2="0"/>
                                  <a14:foregroundMark x1="67230" y1="52649" x2="67230" y2="0"/>
                                  <a14:foregroundMark x1="91216" y1="34106" x2="91216" y2="0"/>
                                  <a14:foregroundMark x1="49324" y1="12252" x2="49324" y2="0"/>
                                  <a14:foregroundMark x1="44257" y1="16556" x2="44257" y2="0"/>
                                  <a14:foregroundMark x1="51014" y1="16556" x2="51014" y2="0"/>
                                  <a14:foregroundMark x1="79392" y1="51987" x2="79392" y2="0"/>
                                  <a14:foregroundMark x1="90878" y1="51987" x2="90878" y2="0"/>
                                  <a14:foregroundMark x1="22635" y1="6954" x2="22635" y2="0"/>
                                  <a14:foregroundMark x1="61486" y1="8940" x2="61486" y2="0"/>
                                  <a14:foregroundMark x1="67230" y1="8609" x2="67230" y2="0"/>
                                  <a14:foregroundMark x1="16892" y1="43709" x2="16892" y2="0"/>
                                  <a14:foregroundMark x1="14865" y1="54967" x2="14865" y2="0"/>
                                  <a14:foregroundMark x1="24324" y1="66556" x2="24324" y2="0"/>
                                </a14:backgroundRemoval>
                              </a14:imgEffect>
                            </a14:imgLayer>
                          </a14:imgProps>
                        </a:ext>
                      </a:extLst>
                    </a:blip>
                    <a:stretch>
                      <a:fillRect/>
                    </a:stretch>
                  </pic:blipFill>
                  <pic:spPr>
                    <a:xfrm>
                      <a:off x="0" y="0"/>
                      <a:ext cx="2381250" cy="2381250"/>
                    </a:xfrm>
                    <a:prstGeom prst="rect">
                      <a:avLst/>
                    </a:prstGeom>
                  </pic:spPr>
                </pic:pic>
              </a:graphicData>
            </a:graphic>
          </wp:anchor>
        </w:drawing>
      </w:r>
    </w:p>
    <w:p>
      <w:pPr>
        <w:spacing w:line="360" w:lineRule="auto"/>
        <w:rPr>
          <w:rFonts w:ascii="黑体" w:hAnsi="黑体" w:eastAsia="黑体"/>
          <w:sz w:val="21"/>
          <w:szCs w:val="21"/>
        </w:rPr>
      </w:pPr>
      <w:r>
        <w:drawing>
          <wp:anchor distT="0" distB="0" distL="114300" distR="114300" simplePos="0" relativeHeight="251660288" behindDoc="0" locked="0" layoutInCell="1" allowOverlap="1">
            <wp:simplePos x="0" y="0"/>
            <wp:positionH relativeFrom="margin">
              <wp:posOffset>-428625</wp:posOffset>
            </wp:positionH>
            <wp:positionV relativeFrom="margin">
              <wp:posOffset>3333750</wp:posOffset>
            </wp:positionV>
            <wp:extent cx="1771650" cy="2588260"/>
            <wp:effectExtent l="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extLst>
                        <a:ext uri="{BEBA8EAE-BF5A-486C-A8C5-ECC9F3942E4B}">
                          <a14:imgProps xmlns:a14="http://schemas.microsoft.com/office/drawing/2010/main">
                            <a14:imgLayer r:embed="rId15">
                              <a14:imgEffect>
                                <a14:backgroundRemoval t="0" b="100000" l="0" r="100000">
                                  <a14:foregroundMark x1="14404" y1="23469" x2="13019" y2="0"/>
                                  <a14:foregroundMark x1="20499" y1="7483" x2="20499" y2="0"/>
                                  <a14:foregroundMark x1="72022" y1="7823" x2="72022" y2="0"/>
                                  <a14:foregroundMark x1="65651" y1="3571" x2="65651" y2="0"/>
                                  <a14:foregroundMark x1="49030" y1="4592" x2="47368" y2="0"/>
                                  <a14:foregroundMark x1="33241" y1="5952" x2="33241" y2="0"/>
                                  <a14:foregroundMark x1="22715" y1="6463" x2="22715" y2="0"/>
                                  <a14:foregroundMark x1="13019" y1="9864" x2="13019" y2="0"/>
                                  <a14:foregroundMark x1="13019" y1="20238" x2="13019" y2="0"/>
                                  <a14:foregroundMark x1="13573" y1="39796" x2="13573" y2="0"/>
                                  <a14:foregroundMark x1="16620" y1="65986" x2="16620" y2="0"/>
                                  <a14:foregroundMark x1="14958" y1="86224" x2="14958" y2="0"/>
                                  <a14:foregroundMark x1="74792" y1="93027" x2="74792" y2="0"/>
                                  <a14:foregroundMark x1="22161" y1="85544" x2="22161" y2="0"/>
                                  <a14:foregroundMark x1="57618" y1="8163" x2="57618" y2="0"/>
                                  <a14:foregroundMark x1="88643" y1="9864" x2="88643" y2="0"/>
                                  <a14:foregroundMark x1="81717" y1="4592" x2="81717" y2="0"/>
                                  <a14:foregroundMark x1="71468" y1="3571" x2="71468" y2="0"/>
                                  <a14:foregroundMark x1="42936" y1="3231" x2="42936" y2="0"/>
                                  <a14:foregroundMark x1="39335" y1="2211" x2="39335" y2="0"/>
                                  <a14:foregroundMark x1="93075" y1="4252" x2="93075" y2="0"/>
                                  <a14:foregroundMark x1="86427" y1="5612" x2="86427" y2="0"/>
                                  <a14:foregroundMark x1="54848" y1="2721" x2="54848" y2="0"/>
                                </a14:backgroundRemoval>
                              </a14:imgEffect>
                            </a14:imgLayer>
                          </a14:imgProps>
                        </a:ext>
                        <a:ext uri="{28A0092B-C50C-407E-A947-70E740481C1C}">
                          <a14:useLocalDpi xmlns:a14="http://schemas.microsoft.com/office/drawing/2010/main" val="0"/>
                        </a:ext>
                      </a:extLst>
                    </a:blip>
                    <a:stretch>
                      <a:fillRect/>
                    </a:stretch>
                  </pic:blipFill>
                  <pic:spPr>
                    <a:xfrm>
                      <a:off x="0" y="0"/>
                      <a:ext cx="1771650" cy="2588260"/>
                    </a:xfrm>
                    <a:prstGeom prst="rect">
                      <a:avLst/>
                    </a:prstGeom>
                  </pic:spPr>
                </pic:pic>
              </a:graphicData>
            </a:graphic>
          </wp:anchor>
        </w:drawing>
      </w: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r>
        <w:rPr>
          <w:rFonts w:ascii="黑体" w:hAnsi="黑体" w:eastAsia="黑体"/>
          <w:sz w:val="21"/>
          <w:szCs w:val="21"/>
        </w:rPr>
        <w:drawing>
          <wp:anchor distT="0" distB="0" distL="114300" distR="114300" simplePos="0" relativeHeight="251666432" behindDoc="0" locked="0" layoutInCell="1" allowOverlap="1">
            <wp:simplePos x="0" y="0"/>
            <wp:positionH relativeFrom="column">
              <wp:posOffset>-1633220</wp:posOffset>
            </wp:positionH>
            <wp:positionV relativeFrom="paragraph">
              <wp:posOffset>267335</wp:posOffset>
            </wp:positionV>
            <wp:extent cx="3038475" cy="2246630"/>
            <wp:effectExtent l="0" t="0" r="0" b="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cstate="print">
                      <a:extLst>
                        <a:ext uri="{BEBA8EAE-BF5A-486C-A8C5-ECC9F3942E4B}">
                          <a14:imgProps xmlns:a14="http://schemas.microsoft.com/office/drawing/2010/main">
                            <a14:imgLayer r:embed="rId17">
                              <a14:imgEffect>
                                <a14:backgroundRemoval t="7179" b="97329" l="14390" r="92179">
                                  <a14:foregroundMark x1="38165" y1="44240" x2="38165" y2="0"/>
                                  <a14:foregroundMark x1="38373" y1="33222" x2="38373" y2="0"/>
                                  <a14:foregroundMark x1="33160" y1="21703" x2="33160" y2="0"/>
                                  <a14:foregroundMark x1="31491" y1="51920" x2="31491" y2="0"/>
                                  <a14:foregroundMark x1="27946" y1="46578" x2="27946" y2="0"/>
                                </a14:backgroundRemoval>
                              </a14:imgEffect>
                            </a14:imgLayer>
                          </a14:imgProps>
                        </a:ext>
                        <a:ext uri="{28A0092B-C50C-407E-A947-70E740481C1C}">
                          <a14:useLocalDpi xmlns:a14="http://schemas.microsoft.com/office/drawing/2010/main" val="0"/>
                        </a:ext>
                      </a:extLst>
                    </a:blip>
                    <a:srcRect l="16670" t="9832" r="7153"/>
                    <a:stretch>
                      <a:fillRect/>
                    </a:stretch>
                  </pic:blipFill>
                  <pic:spPr>
                    <a:xfrm>
                      <a:off x="0" y="0"/>
                      <a:ext cx="3038475" cy="2246630"/>
                    </a:xfrm>
                    <a:prstGeom prst="rect">
                      <a:avLst/>
                    </a:prstGeom>
                  </pic:spPr>
                </pic:pic>
              </a:graphicData>
            </a:graphic>
          </wp:anchor>
        </w:drawing>
      </w: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p>
    <w:p>
      <w:pPr>
        <w:spacing w:line="360" w:lineRule="auto"/>
        <w:rPr>
          <w:rFonts w:ascii="黑体" w:hAnsi="黑体" w:eastAsia="黑体"/>
          <w:sz w:val="21"/>
          <w:szCs w:val="21"/>
        </w:rPr>
      </w:pPr>
      <w:r>
        <w:rPr>
          <w:rFonts w:hint="eastAsia" w:ascii="黑体" w:hAnsi="黑体" w:eastAsia="黑体"/>
          <w:sz w:val="21"/>
          <w:szCs w:val="21"/>
        </w:rPr>
        <w:t>4.直饮水解决方案                                      5.ZWG（I）型双罐式无负压供水设备</w:t>
      </w:r>
    </w:p>
    <w:p>
      <w:pPr>
        <w:spacing w:line="360" w:lineRule="auto"/>
        <w:rPr>
          <w:rFonts w:ascii="黑体" w:hAnsi="黑体" w:eastAsia="黑体"/>
          <w:sz w:val="21"/>
          <w:szCs w:val="21"/>
        </w:rPr>
      </w:pPr>
      <w:r>
        <w:rPr>
          <w:rFonts w:ascii="黑体" w:hAnsi="黑体" w:eastAsia="黑体"/>
          <w:sz w:val="21"/>
          <w:szCs w:val="21"/>
        </w:rPr>
        <w:drawing>
          <wp:anchor distT="0" distB="0" distL="114300" distR="114300" simplePos="0" relativeHeight="251661312" behindDoc="0" locked="0" layoutInCell="1" allowOverlap="1">
            <wp:simplePos x="0" y="0"/>
            <wp:positionH relativeFrom="margin">
              <wp:posOffset>3190875</wp:posOffset>
            </wp:positionH>
            <wp:positionV relativeFrom="margin">
              <wp:posOffset>5667375</wp:posOffset>
            </wp:positionV>
            <wp:extent cx="3200400" cy="2571115"/>
            <wp:effectExtent l="0" t="0" r="0" b="63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200400" cy="2571115"/>
                    </a:xfrm>
                    <a:prstGeom prst="rect">
                      <a:avLst/>
                    </a:prstGeom>
                  </pic:spPr>
                </pic:pic>
              </a:graphicData>
            </a:graphic>
          </wp:anchor>
        </w:drawing>
      </w:r>
    </w:p>
    <w:sectPr>
      <w:headerReference r:id="rId5" w:type="first"/>
      <w:headerReference r:id="rId3" w:type="default"/>
      <w:headerReference r:id="rId4" w:type="even"/>
      <w:pgSz w:w="11906" w:h="16838"/>
      <w:pgMar w:top="1440" w:right="1080" w:bottom="1440" w:left="108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微软雅黑" w:hAnsi="微软雅黑" w:eastAsia="微软雅黑"/>
        <w:sz w:val="22"/>
      </w:rPr>
      <w:t>用心于水</w:t>
    </w:r>
    <w:r>
      <w:rPr>
        <w:rFonts w:hint="eastAsia" w:ascii="微软雅黑" w:hAnsi="微软雅黑" w:eastAsia="微软雅黑"/>
        <w:sz w:val="22"/>
      </w:rPr>
      <w:t>，</w:t>
    </w:r>
    <w:r>
      <w:rPr>
        <w:rFonts w:ascii="微软雅黑" w:hAnsi="微软雅黑" w:eastAsia="微软雅黑"/>
        <w:sz w:val="22"/>
      </w:rPr>
      <w:t>绿色未来</w:t>
    </w:r>
    <w:r>
      <w:rPr>
        <w:rFonts w:hint="eastAsia" w:ascii="微软雅黑" w:hAnsi="微软雅黑" w:eastAsia="微软雅黑"/>
        <w:sz w:val="22"/>
      </w:rPr>
      <w:t xml:space="preserve">！ </w:t>
    </w:r>
    <w:r>
      <w:rPr>
        <w:rFonts w:hint="eastAsia"/>
      </w:rPr>
      <w:t xml:space="preserve">                                                  </w:t>
    </w:r>
    <w:r>
      <w:drawing>
        <wp:inline distT="0" distB="0" distL="0" distR="0">
          <wp:extent cx="476250" cy="2660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60" cy="266375"/>
                  </a:xfrm>
                  <a:prstGeom prst="rect">
                    <a:avLst/>
                  </a:prstGeom>
                </pic:spPr>
              </pic:pic>
            </a:graphicData>
          </a:graphic>
        </wp:inline>
      </w:drawing>
    </w:r>
    <w:r>
      <w:pict>
        <v:shape id="WordPictureWatermark21116720" o:spid="_x0000_s2051" o:spt="75" type="#_x0000_t75" style="position:absolute;left:0pt;height:697.65pt;width:466.3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2" gain="19661f" blacklevel="22938f" o:title="威派格印 红色"/>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1116719" o:spid="_x0000_s2050" o:spt="75" type="#_x0000_t75" style="position:absolute;left:0pt;height:697.65pt;width:466.3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威派格印 红色"/>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1116718" o:spid="_x0000_s2049" o:spt="75" type="#_x0000_t75" style="position:absolute;left:0pt;height:697.65pt;width:466.3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威派格印 红色"/>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DF1"/>
    <w:rsid w:val="0011647B"/>
    <w:rsid w:val="001619A8"/>
    <w:rsid w:val="001916F2"/>
    <w:rsid w:val="00331382"/>
    <w:rsid w:val="0039222A"/>
    <w:rsid w:val="00470608"/>
    <w:rsid w:val="00474484"/>
    <w:rsid w:val="00580247"/>
    <w:rsid w:val="00615969"/>
    <w:rsid w:val="006A5B5A"/>
    <w:rsid w:val="006E0AA8"/>
    <w:rsid w:val="00700996"/>
    <w:rsid w:val="0071344B"/>
    <w:rsid w:val="007332C2"/>
    <w:rsid w:val="00762C2A"/>
    <w:rsid w:val="008E09E9"/>
    <w:rsid w:val="009429DC"/>
    <w:rsid w:val="00A13DF1"/>
    <w:rsid w:val="00B8264E"/>
    <w:rsid w:val="00C46520"/>
    <w:rsid w:val="00FB29B6"/>
    <w:rsid w:val="1A4F2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4"/>
    <w:uiPriority w:val="99"/>
    <w:rPr>
      <w:sz w:val="18"/>
      <w:szCs w:val="18"/>
    </w:rPr>
  </w:style>
  <w:style w:type="character" w:customStyle="1" w:styleId="11">
    <w:name w:val="页脚 Char"/>
    <w:basedOn w:val="8"/>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image5.wdp"/><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microsoft.com/office/2007/relationships/hdphoto" Target="media/image13.wdp"/><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3</Pages>
  <Words>168</Words>
  <Characters>961</Characters>
  <Lines>8</Lines>
  <Paragraphs>2</Paragraphs>
  <TotalTime>4</TotalTime>
  <ScaleCrop>false</ScaleCrop>
  <LinksUpToDate>false</LinksUpToDate>
  <CharactersWithSpaces>1127</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2019-10-09T00:59:00Z</dcterms:created>
  <dc:creator>cheng zhong</dc:creator>
  <cp:lastModifiedBy>1035716161@qq.com</cp:lastModifiedBy>
  <cp:lastPrinted>2019-09-17T06:27:00Z</cp:lastPrinted>
  <dcterms:modified xsi:type="dcterms:W3CDTF">2019-10-25T00:14:49Z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