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hint="eastAsia" w:ascii="仿宋_GB2312"/>
          <w:b/>
          <w:sz w:val="32"/>
          <w:szCs w:val="32"/>
        </w:rPr>
      </w:pPr>
      <w:bookmarkStart w:id="0" w:name="_GoBack"/>
      <w:r>
        <w:rPr>
          <w:rFonts w:hint="eastAsia" w:ascii="仿宋_GB2312"/>
          <w:b/>
          <w:sz w:val="32"/>
          <w:szCs w:val="32"/>
        </w:rPr>
        <w:t>丽水职业技术学院“文明班级”创建标准</w:t>
      </w:r>
    </w:p>
    <w:bookmarkEnd w:id="0"/>
    <w:tbl>
      <w:tblPr>
        <w:tblStyle w:val="2"/>
        <w:tblW w:w="13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85"/>
        <w:gridCol w:w="5265"/>
        <w:gridCol w:w="427"/>
        <w:gridCol w:w="508"/>
        <w:gridCol w:w="427"/>
        <w:gridCol w:w="3439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指标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指标内容</w:t>
            </w:r>
          </w:p>
        </w:tc>
        <w:tc>
          <w:tcPr>
            <w:tcW w:w="42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分</w:t>
            </w: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值</w:t>
            </w:r>
          </w:p>
        </w:tc>
        <w:tc>
          <w:tcPr>
            <w:tcW w:w="50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自评分</w:t>
            </w:r>
          </w:p>
        </w:tc>
        <w:tc>
          <w:tcPr>
            <w:tcW w:w="42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考核分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评分标准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组织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机构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分）</w:t>
            </w:r>
          </w:p>
        </w:tc>
        <w:tc>
          <w:tcPr>
            <w:tcW w:w="526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班级组织机构健全，分工明确，班委、团支部团结协作。</w:t>
            </w:r>
          </w:p>
        </w:tc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0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2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组织机构不健全，班委设立不到位扣5分。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查阅</w:t>
            </w:r>
            <w:r>
              <w:rPr>
                <w:rFonts w:hint="eastAsia"/>
                <w:szCs w:val="21"/>
              </w:rPr>
              <w:t>二级学院学生干部名单汇总</w:t>
            </w:r>
            <w:r>
              <w:rPr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班委职责不到位的扣10分。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</w:t>
            </w:r>
            <w:r>
              <w:rPr>
                <w:rFonts w:hint="eastAsia"/>
                <w:szCs w:val="21"/>
              </w:rPr>
              <w:t>班级</w:t>
            </w:r>
            <w:r>
              <w:rPr>
                <w:szCs w:val="21"/>
              </w:rPr>
              <w:t>工作计划、</w:t>
            </w:r>
            <w:r>
              <w:rPr>
                <w:rFonts w:hint="eastAsia"/>
                <w:szCs w:val="21"/>
              </w:rPr>
              <w:t>工作总结</w:t>
            </w:r>
            <w:r>
              <w:rPr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思想阵地建设（15分）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全班同学认真学习党的十九大精神、习近平新时代中国特色社会主义思想、中国特色社会主义理论体系及习近平总书记系列重要讲话精神，在政治理论课教学和党章学习小组活动中做出显著成绩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团员入党申请人数90%以上，每少1个百分点扣1分。就读业余党校学员培训通过率100%，每少1人扣2分。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查阅二级学院汇总数据。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定期开展主题班会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一学期班会不少于5次，每少1次扣2分。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抽查1名同学的百周成长记录。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班级班风、学风建设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分）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全班同学团结友爱，热爱集体，严格遵守学校规章制度，一学期内全班无人受纪律处分。</w:t>
            </w:r>
          </w:p>
        </w:tc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0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如有1人受纪律处分，扣10分，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查阅文件。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班级学习氛围浓厚，主动深入图书馆学习。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班级有5人入围入馆学习统计综合名次前500名。每少1人扣2分。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查阅图书馆数据。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全班同学学习勤奋，学风端正，考风端正，学习成绩优良，外语平均成绩好、计算机统考通过率高，各类考证合格率较高。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考试作弊1人，扣10分。期末不及格人数5人及以上的，每多一人扣5分。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</w:t>
            </w:r>
            <w:r>
              <w:rPr>
                <w:rFonts w:hint="eastAsia"/>
                <w:szCs w:val="21"/>
              </w:rPr>
              <w:t>数据</w:t>
            </w:r>
            <w:r>
              <w:rPr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全班同学创新意识较强，积极参加科技学术活动、校园文化活动和职业技能训练并取得显著成绩，获奖人数（次）和成果比较多。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获奖人数占班级人数50%以上。每少5个百分点扣1分。    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</w:t>
            </w:r>
            <w:r>
              <w:rPr>
                <w:rFonts w:hint="eastAsia"/>
                <w:szCs w:val="21"/>
              </w:rPr>
              <w:t xml:space="preserve">获奖文件或证书。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班风学风年段周排名居前列。</w:t>
            </w:r>
          </w:p>
        </w:tc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年段排名后3名的，每周次扣2</w:t>
            </w:r>
            <w:r>
              <w:rPr>
                <w:szCs w:val="21"/>
              </w:rPr>
              <w:t>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全员参与文明寝室建设。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出现不合格寝室每个每次扣</w:t>
            </w:r>
            <w:r>
              <w:rPr>
                <w:szCs w:val="21"/>
              </w:rPr>
              <w:t>5分。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查阅记录。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积极参与美丽寝室建设，美丽寝室项目专员2个以上。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少一个扣3分。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查阅记录。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分）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结合班级实际建立各种规章制度。</w:t>
            </w:r>
          </w:p>
        </w:tc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0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未建立班级规章制度的扣5分。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查阅二级学院汇总数据</w:t>
            </w:r>
            <w:r>
              <w:rPr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规章制度宣传到位，学生对具体规章制度知晓率达到100%。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知晓率未达标的，扣5分。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询问人员。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班级纪律强，不迟到，不早退，不旷课，尊重师长，团结友爱，不持强凌弱。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学期人均扣分5分以内，每超1分1分。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查阅二级学院汇总数据。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大型集体（集会）活动，进退有序，秩序井然，服从安排，听从指挥，精神面貌积极，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旷会、退会或玩手机人次3人次以上的每次扣5分。被通报批评的每次扣10分。其他情况酌情扣分。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调查询问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全班同学坚持体育锻炼，体育成绩优良率和体育测试达标率比较高，体育竞赛获奖人数（次）比较多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体质测试成绩不合格的，每人扣5分。晨跑不合格的，每人扣3分。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查阅记录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班级车辆停放有序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车辆停放有违纪1次扣5分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查阅记录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认真做好垃圾分类相关工作。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垃圾分类考核有扣分，扣5分。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五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班团活动建设（10分）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班级活动丰富，定期开展主题教育活动。</w:t>
            </w:r>
          </w:p>
        </w:tc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0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一学期不少于3次，少1次扣5分。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调查询问。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全班同学积极参加社会实践活动，并做出显著成绩。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暑假社会实践如有5人以上未参加社会实践扣5分。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调查询问。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积极参加学校组织的各类活动。</w:t>
            </w: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50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活动参与不积极扣5分。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调查询问。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出现“平安校园”列举的违法犯罪、重大事件情况的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每出现1项扣20分。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特色创新工作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3439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特色创新工作在二级学院推广的，每项加5分，在全校推广的加20分。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hint="eastAsia"/>
          <w:snapToGrid w:val="0"/>
          <w:sz w:val="28"/>
          <w:szCs w:val="28"/>
        </w:rPr>
      </w:pPr>
    </w:p>
    <w:p>
      <w:pPr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18"/>
          <w:szCs w:val="18"/>
        </w:rPr>
        <w:t>说明：获得“平安班级”的班级才有申报“文明班级”资格。评分标准加扣分均不得超过一级指标最高分值。没有标注加扣分时限的，均以学期为单位，统计时间截止到</w:t>
      </w:r>
      <w:r>
        <w:rPr>
          <w:rFonts w:hint="eastAsia"/>
          <w:sz w:val="18"/>
          <w:szCs w:val="18"/>
          <w:lang w:val="en-US" w:eastAsia="zh-CN"/>
        </w:rPr>
        <w:t>12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日，二级学院将初评结果和相关佐证材料12月</w:t>
      </w:r>
      <w:r>
        <w:rPr>
          <w:rFonts w:hint="eastAsia"/>
          <w:sz w:val="18"/>
          <w:szCs w:val="18"/>
          <w:lang w:val="en-US" w:eastAsia="zh-CN"/>
        </w:rPr>
        <w:t>15</w:t>
      </w:r>
      <w:r>
        <w:rPr>
          <w:rFonts w:hint="eastAsia"/>
          <w:sz w:val="18"/>
          <w:szCs w:val="18"/>
        </w:rPr>
        <w:t>日前报学生处组织终评。在评比发文阶段出现的扣分情节一律纳入评比范畴。终评得分90以上为“文明班级”。</w:t>
      </w:r>
    </w:p>
    <w:p>
      <w:pPr>
        <w:widowControl/>
        <w:tabs>
          <w:tab w:val="left" w:pos="1395"/>
        </w:tabs>
        <w:spacing w:line="360" w:lineRule="exact"/>
        <w:rPr>
          <w:rFonts w:hint="eastAsia" w:ascii="宋体" w:hAnsi="宋体" w:cs="宋体"/>
          <w:color w:val="000000"/>
          <w:kern w:val="0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pPr>
        <w:widowControl/>
        <w:tabs>
          <w:tab w:val="left" w:pos="1395"/>
        </w:tabs>
        <w:spacing w:line="360" w:lineRule="exac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left" w:pos="1395"/>
        </w:tabs>
        <w:spacing w:line="360" w:lineRule="exac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附件4：</w:t>
      </w:r>
    </w:p>
    <w:p>
      <w:pPr>
        <w:widowControl/>
        <w:tabs>
          <w:tab w:val="left" w:pos="1395"/>
        </w:tabs>
        <w:spacing w:line="360" w:lineRule="exact"/>
        <w:jc w:val="center"/>
        <w:rPr>
          <w:rFonts w:hint="eastAsia" w:ascii="仿宋_GB2312"/>
          <w:b/>
          <w:sz w:val="32"/>
          <w:szCs w:val="32"/>
        </w:rPr>
      </w:pPr>
    </w:p>
    <w:p>
      <w:pPr>
        <w:widowControl/>
        <w:tabs>
          <w:tab w:val="left" w:pos="1395"/>
        </w:tabs>
        <w:spacing w:line="360" w:lineRule="exact"/>
        <w:jc w:val="center"/>
        <w:rPr>
          <w:rFonts w:hint="eastAsia"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丽水职业技术学院“美丽班级”创建标准</w:t>
      </w:r>
    </w:p>
    <w:p>
      <w:pPr>
        <w:widowControl/>
        <w:tabs>
          <w:tab w:val="left" w:pos="1395"/>
        </w:tabs>
        <w:spacing w:line="360" w:lineRule="exact"/>
        <w:rPr>
          <w:rFonts w:hint="eastAsia" w:ascii="仿宋_GB2312"/>
          <w:bCs/>
          <w:sz w:val="28"/>
          <w:szCs w:val="28"/>
        </w:rPr>
      </w:pPr>
    </w:p>
    <w:p>
      <w:pPr>
        <w:widowControl/>
        <w:tabs>
          <w:tab w:val="left" w:pos="1395"/>
        </w:tabs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在创成“文明班级”的基础上，同时满足以下条件：</w:t>
      </w:r>
    </w:p>
    <w:p>
      <w:pPr>
        <w:widowControl/>
        <w:tabs>
          <w:tab w:val="left" w:pos="1395"/>
        </w:tabs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 1.班级文明寝室数占班级寝室总数（混合寝室列入班级寝室数，不论人数多少，每个混寝涉及的每个班级都计1个寝室）80%以上，且在校、院各级检查过程中，没有出现不合格寝室现象。</w:t>
      </w:r>
    </w:p>
    <w:p>
      <w:pPr>
        <w:widowControl/>
        <w:tabs>
          <w:tab w:val="left" w:pos="1395"/>
        </w:tabs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2.班级男生、女生寝室分别建成美丽寝室1个以上。</w:t>
      </w:r>
    </w:p>
    <w:p>
      <w:pPr>
        <w:widowControl/>
        <w:tabs>
          <w:tab w:val="left" w:pos="1395"/>
        </w:tabs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3.班级学生中至少2人获得学习标兵或至少5人获得阅读之星。</w:t>
      </w:r>
    </w:p>
    <w:p>
      <w:pPr>
        <w:widowControl/>
        <w:tabs>
          <w:tab w:val="left" w:pos="1395"/>
        </w:tabs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4.班级学生中至少1人获得金牌志愿者或至少5人获得志愿服务标兵。</w:t>
      </w:r>
    </w:p>
    <w:p>
      <w:pPr>
        <w:widowControl/>
        <w:tabs>
          <w:tab w:val="left" w:pos="1395"/>
        </w:tabs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5.班级学生中至少5人获得运动达人或至少5人文明示范生。</w:t>
      </w:r>
    </w:p>
    <w:p>
      <w:pPr>
        <w:widowControl/>
        <w:tabs>
          <w:tab w:val="left" w:pos="1395"/>
        </w:tabs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6.班级学生中无人受纪律处分，受通报批评在3人次以内。</w:t>
      </w:r>
    </w:p>
    <w:p>
      <w:pPr>
        <w:widowControl/>
        <w:tabs>
          <w:tab w:val="left" w:pos="1395"/>
        </w:tabs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7.班级学生中没有出现“平安校园”列举的违法犯罪、重大事件情况。</w:t>
      </w:r>
    </w:p>
    <w:p>
      <w:pPr>
        <w:widowControl/>
        <w:tabs>
          <w:tab w:val="left" w:pos="1395"/>
        </w:tabs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8.满足以下条件中的其中一项：</w:t>
      </w:r>
    </w:p>
    <w:p>
      <w:pPr>
        <w:widowControl/>
        <w:tabs>
          <w:tab w:val="left" w:pos="1395"/>
        </w:tabs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（1）班主任在2019年学生教育活动案例中入选十佳。</w:t>
      </w:r>
    </w:p>
    <w:p>
      <w:pPr>
        <w:widowControl/>
        <w:tabs>
          <w:tab w:val="left" w:pos="1395"/>
        </w:tabs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（2）班级学生中至少1人获得2019年“十佳自强之星”称号。</w:t>
      </w:r>
    </w:p>
    <w:p>
      <w:pPr>
        <w:widowControl/>
        <w:tabs>
          <w:tab w:val="left" w:pos="1395"/>
        </w:tabs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（3）班级学生中至少1人获得2019年“十佳大学生”称号。</w:t>
      </w:r>
    </w:p>
    <w:p>
      <w:pPr>
        <w:widowControl/>
        <w:tabs>
          <w:tab w:val="left" w:pos="1395"/>
        </w:tabs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（4）在二级学院学风班风建设竞赛中，年段周排名前8名10次以上。</w:t>
      </w:r>
    </w:p>
    <w:p>
      <w:pPr>
        <w:widowControl/>
        <w:tabs>
          <w:tab w:val="left" w:pos="1395"/>
        </w:tabs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统计时间截止到12月</w:t>
      </w:r>
      <w:r>
        <w:rPr>
          <w:rFonts w:hint="eastAsia" w:ascii="宋体" w:hAnsi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</w:rPr>
        <w:t>日，二级学院将初评结果和相关佐证材料12月</w:t>
      </w:r>
      <w:r>
        <w:rPr>
          <w:rFonts w:hint="eastAsia" w:ascii="宋体" w:hAnsi="宋体" w:cs="宋体"/>
          <w:bCs/>
          <w:sz w:val="24"/>
          <w:lang w:val="en-US" w:eastAsia="zh-CN"/>
        </w:rPr>
        <w:t>15</w:t>
      </w:r>
      <w:r>
        <w:rPr>
          <w:rFonts w:hint="eastAsia" w:ascii="宋体" w:hAnsi="宋体" w:cs="宋体"/>
          <w:bCs/>
          <w:sz w:val="24"/>
        </w:rPr>
        <w:t>日前报学生处组织终评。在评比发文阶段出现的扣分情节一律纳入评比范畴。符合条件的班级申报后由二级学院向学工部推荐参评。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6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2020-10-23T11:17:38Z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