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center"/>
        <w:rPr>
          <w:rFonts w:ascii="黑体" w:eastAsia="黑体"/>
          <w:sz w:val="44"/>
          <w:szCs w:val="44"/>
        </w:rPr>
      </w:pPr>
    </w:p>
    <w:tbl>
      <w:tblPr>
        <w:tblStyle w:val="4"/>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岗位名称</w:t>
            </w:r>
          </w:p>
        </w:tc>
        <w:tc>
          <w:tcPr>
            <w:tcW w:w="3803"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疾病防</w:t>
            </w:r>
            <w:r>
              <w:rPr>
                <w:rFonts w:hint="eastAsia" w:ascii="宋体" w:hAnsi="宋体"/>
                <w:sz w:val="24"/>
                <w:lang w:eastAsia="zh-CN"/>
              </w:rPr>
              <w:t>治</w:t>
            </w:r>
            <w:r>
              <w:rPr>
                <w:rFonts w:hint="eastAsia" w:ascii="宋体" w:hAnsi="宋体"/>
                <w:sz w:val="24"/>
              </w:rPr>
              <w:t>岗</w:t>
            </w:r>
          </w:p>
        </w:tc>
        <w:tc>
          <w:tcPr>
            <w:tcW w:w="1440"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工作部门</w:t>
            </w:r>
          </w:p>
        </w:tc>
        <w:tc>
          <w:tcPr>
            <w:tcW w:w="2028" w:type="dxa"/>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后勤管理处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岗位类别</w:t>
            </w:r>
          </w:p>
        </w:tc>
        <w:tc>
          <w:tcPr>
            <w:tcW w:w="2062" w:type="dxa"/>
            <w:tcBorders>
              <w:top w:val="nil"/>
              <w:left w:val="nil"/>
              <w:bottom w:val="single" w:color="000000" w:sz="4" w:space="0"/>
              <w:right w:val="single" w:color="000000" w:sz="4" w:space="0"/>
            </w:tcBorders>
            <w:vAlign w:val="center"/>
          </w:tcPr>
          <w:p>
            <w:pPr>
              <w:jc w:val="center"/>
              <w:rPr>
                <w:rFonts w:ascii="宋体" w:hAnsi="宋体"/>
                <w:sz w:val="24"/>
              </w:rPr>
            </w:pPr>
          </w:p>
          <w:p>
            <w:pPr>
              <w:jc w:val="center"/>
              <w:rPr>
                <w:rFonts w:ascii="宋体" w:hAnsi="宋体"/>
                <w:sz w:val="24"/>
              </w:rPr>
            </w:pPr>
            <w:r>
              <w:rPr>
                <w:rFonts w:hint="eastAsia" w:ascii="宋体" w:hAnsi="宋体"/>
                <w:sz w:val="24"/>
              </w:rPr>
              <w:t>专业技术</w:t>
            </w:r>
          </w:p>
          <w:p>
            <w:pPr>
              <w:rPr>
                <w:rFonts w:ascii="宋体" w:hAnsi="宋体"/>
                <w:sz w:val="24"/>
              </w:rPr>
            </w:pPr>
          </w:p>
        </w:tc>
        <w:tc>
          <w:tcPr>
            <w:tcW w:w="2268" w:type="dxa"/>
            <w:gridSpan w:val="2"/>
            <w:tcBorders>
              <w:top w:val="nil"/>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岗位等级</w:t>
            </w:r>
          </w:p>
        </w:tc>
        <w:tc>
          <w:tcPr>
            <w:tcW w:w="2941" w:type="dxa"/>
            <w:gridSpan w:val="2"/>
            <w:tcBorders>
              <w:top w:val="nil"/>
              <w:left w:val="nil"/>
              <w:bottom w:val="single" w:color="000000" w:sz="4" w:space="0"/>
              <w:right w:val="single" w:color="000000" w:sz="4" w:space="0"/>
            </w:tcBorders>
            <w:vAlign w:val="center"/>
          </w:tcPr>
          <w:p>
            <w:pPr>
              <w:jc w:val="left"/>
              <w:rPr>
                <w:rFonts w:ascii="宋体" w:hAnsi="宋体"/>
                <w:sz w:val="24"/>
              </w:rPr>
            </w:pPr>
            <w:r>
              <w:rPr>
                <w:rFonts w:hint="eastAsia" w:ascii="宋体" w:hAnsi="宋体"/>
                <w:sz w:val="24"/>
              </w:rPr>
              <w:t>专技十级</w:t>
            </w:r>
          </w:p>
        </w:tc>
      </w:tr>
      <w:tr>
        <w:tblPrEx>
          <w:tblCellMar>
            <w:top w:w="0" w:type="dxa"/>
            <w:left w:w="15" w:type="dxa"/>
            <w:bottom w:w="0" w:type="dxa"/>
            <w:right w:w="15" w:type="dxa"/>
          </w:tblCellMar>
        </w:tblPrEx>
        <w:trPr>
          <w:trHeight w:val="4242" w:hRule="atLeast"/>
          <w:jc w:val="center"/>
        </w:trPr>
        <w:tc>
          <w:tcPr>
            <w:tcW w:w="540" w:type="dxa"/>
            <w:tcBorders>
              <w:top w:val="nil"/>
              <w:left w:val="single" w:color="000000" w:sz="4" w:space="0"/>
              <w:bottom w:val="single" w:color="000000" w:sz="4" w:space="0"/>
              <w:right w:val="single" w:color="000000" w:sz="4" w:space="0"/>
            </w:tcBorders>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tcPr>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1.负责师生常见病、多发病的</w:t>
            </w:r>
            <w:r>
              <w:rPr>
                <w:rFonts w:hint="eastAsia" w:ascii="宋体" w:hAnsi="宋体"/>
                <w:sz w:val="24"/>
                <w:lang w:eastAsia="zh-CN"/>
              </w:rPr>
              <w:t>治疗和</w:t>
            </w:r>
            <w:r>
              <w:rPr>
                <w:rFonts w:hint="eastAsia" w:ascii="宋体" w:hAnsi="宋体"/>
                <w:sz w:val="24"/>
              </w:rPr>
              <w:t>预防，急症紧急处理、慢性病随诊及指导、大病转诊工作。</w:t>
            </w:r>
          </w:p>
          <w:p>
            <w:pPr>
              <w:spacing w:line="360" w:lineRule="auto"/>
              <w:ind w:firstLine="480" w:firstLineChars="200"/>
              <w:rPr>
                <w:rFonts w:ascii="宋体" w:hAnsi="宋体"/>
                <w:sz w:val="24"/>
              </w:rPr>
            </w:pPr>
            <w:r>
              <w:rPr>
                <w:rFonts w:hint="eastAsia" w:ascii="宋体" w:hAnsi="宋体"/>
                <w:sz w:val="24"/>
              </w:rPr>
              <w:t>2. 传染</w:t>
            </w:r>
            <w:r>
              <w:rPr>
                <w:rFonts w:hint="eastAsia" w:ascii="宋体" w:hAnsi="宋体"/>
                <w:sz w:val="24"/>
                <w:lang w:eastAsia="zh-CN"/>
              </w:rPr>
              <w:t>病的预防控制及上报工作</w:t>
            </w:r>
            <w:r>
              <w:rPr>
                <w:rFonts w:hint="eastAsia" w:ascii="宋体" w:hAnsi="宋体"/>
                <w:sz w:val="24"/>
              </w:rPr>
              <w:t>。</w:t>
            </w:r>
          </w:p>
          <w:p>
            <w:pPr>
              <w:spacing w:line="360" w:lineRule="auto"/>
              <w:ind w:firstLine="480" w:firstLineChars="200"/>
              <w:rPr>
                <w:rFonts w:ascii="宋体" w:hAnsi="宋体"/>
                <w:sz w:val="24"/>
              </w:rPr>
            </w:pPr>
            <w:r>
              <w:rPr>
                <w:rFonts w:hint="eastAsia" w:ascii="宋体" w:hAnsi="宋体"/>
                <w:sz w:val="24"/>
              </w:rPr>
              <w:t>3. 完成领导交</w:t>
            </w:r>
            <w:r>
              <w:rPr>
                <w:rFonts w:hint="eastAsia" w:ascii="宋体" w:hAnsi="宋体"/>
                <w:sz w:val="24"/>
                <w:lang w:val="en-US" w:eastAsia="zh-CN"/>
              </w:rPr>
              <w:t>办</w:t>
            </w:r>
            <w:r>
              <w:rPr>
                <w:rFonts w:hint="eastAsia" w:ascii="宋体" w:hAnsi="宋体"/>
                <w:sz w:val="24"/>
              </w:rPr>
              <w:t>的其他工作。</w:t>
            </w:r>
          </w:p>
          <w:p>
            <w:pPr>
              <w:spacing w:line="460" w:lineRule="exact"/>
              <w:ind w:firstLine="480" w:firstLineChars="200"/>
              <w:rPr>
                <w:rFonts w:ascii="宋体" w:hAnsi="宋体"/>
                <w:sz w:val="24"/>
                <w:szCs w:val="24"/>
              </w:rPr>
            </w:pPr>
          </w:p>
        </w:tc>
      </w:tr>
      <w:tr>
        <w:tblPrEx>
          <w:tblCellMar>
            <w:top w:w="0" w:type="dxa"/>
            <w:left w:w="15" w:type="dxa"/>
            <w:bottom w:w="0" w:type="dxa"/>
            <w:right w:w="15" w:type="dxa"/>
          </w:tblCellMar>
        </w:tblPrEx>
        <w:trPr>
          <w:trHeight w:val="4104" w:hRule="atLeast"/>
          <w:jc w:val="center"/>
        </w:trPr>
        <w:tc>
          <w:tcPr>
            <w:tcW w:w="540" w:type="dxa"/>
            <w:tcBorders>
              <w:top w:val="nil"/>
              <w:left w:val="single" w:color="000000" w:sz="4" w:space="0"/>
              <w:bottom w:val="single" w:color="000000" w:sz="4" w:space="0"/>
              <w:right w:val="single" w:color="000000" w:sz="4" w:space="0"/>
            </w:tcBorders>
            <w:vAlign w:val="center"/>
          </w:tcPr>
          <w:p>
            <w:pPr>
              <w:widowControl/>
              <w:snapToGrid w:val="0"/>
              <w:spacing w:line="360" w:lineRule="auto"/>
              <w:jc w:val="center"/>
              <w:rPr>
                <w:rFonts w:ascii="宋体" w:hAnsi="宋体"/>
                <w:kern w:val="0"/>
                <w:sz w:val="24"/>
              </w:rPr>
            </w:pPr>
            <w:r>
              <w:rPr>
                <w:rFonts w:hint="eastAsia" w:ascii="宋体" w:hAnsi="宋体"/>
                <w:kern w:val="0"/>
                <w:sz w:val="24"/>
              </w:rPr>
              <w:t>岗位</w:t>
            </w:r>
          </w:p>
          <w:p>
            <w:pPr>
              <w:widowControl/>
              <w:snapToGrid w:val="0"/>
              <w:spacing w:line="360" w:lineRule="auto"/>
              <w:jc w:val="center"/>
              <w:rPr>
                <w:rFonts w:ascii="宋体" w:hAnsi="宋体"/>
                <w:kern w:val="0"/>
                <w:sz w:val="24"/>
              </w:rPr>
            </w:pPr>
            <w:r>
              <w:rPr>
                <w:rFonts w:hint="eastAsia" w:ascii="宋体" w:hAnsi="宋体"/>
                <w:kern w:val="0"/>
                <w:sz w:val="24"/>
              </w:rPr>
              <w:t>聘用</w:t>
            </w:r>
          </w:p>
          <w:p>
            <w:pPr>
              <w:widowControl/>
              <w:snapToGrid w:val="0"/>
              <w:spacing w:line="360" w:lineRule="auto"/>
              <w:jc w:val="center"/>
              <w:rPr>
                <w:rFonts w:ascii="宋体" w:hAnsi="宋体"/>
                <w:kern w:val="0"/>
                <w:sz w:val="24"/>
              </w:rPr>
            </w:pPr>
            <w:r>
              <w:rPr>
                <w:rFonts w:hint="eastAsia" w:ascii="宋体" w:hAnsi="宋体"/>
                <w:kern w:val="0"/>
                <w:sz w:val="24"/>
              </w:rPr>
              <w:t>条件</w:t>
            </w:r>
          </w:p>
        </w:tc>
        <w:tc>
          <w:tcPr>
            <w:tcW w:w="7811" w:type="dxa"/>
            <w:gridSpan w:val="6"/>
            <w:tcBorders>
              <w:top w:val="nil"/>
              <w:left w:val="nil"/>
              <w:bottom w:val="single" w:color="000000" w:sz="4" w:space="0"/>
              <w:right w:val="single" w:color="000000" w:sz="4" w:space="0"/>
            </w:tcBorders>
            <w:vAlign w:val="center"/>
          </w:tcPr>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1.</w:t>
            </w:r>
            <w:r>
              <w:rPr>
                <w:rFonts w:hint="eastAsia" w:ascii="宋体" w:hAnsi="宋体"/>
                <w:sz w:val="24"/>
              </w:rPr>
              <w:t>遵守宪法和法律，身体健康，具有良好品行和职业道德，吃苦耐劳，廉洁奉公；</w:t>
            </w:r>
          </w:p>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2.</w:t>
            </w:r>
            <w:r>
              <w:rPr>
                <w:rFonts w:hint="eastAsia" w:ascii="宋体" w:hAnsi="宋体"/>
                <w:sz w:val="24"/>
              </w:rPr>
              <w:t>热爱卫生事业，具有良好的思想道德品质，遵纪守法，具有较强的事业心、责任感，作风民主，公道正派，清正廉洁；</w:t>
            </w:r>
          </w:p>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3.</w:t>
            </w:r>
            <w:r>
              <w:rPr>
                <w:rFonts w:hint="eastAsia" w:ascii="宋体" w:hAnsi="宋体"/>
                <w:sz w:val="24"/>
              </w:rPr>
              <w:t>有胜任任职岗位的工作能力、专业知识或技能，能熟练运用计算机处理日常事务。</w:t>
            </w:r>
          </w:p>
          <w:p>
            <w:pPr>
              <w:numPr>
                <w:ilvl w:val="0"/>
                <w:numId w:val="0"/>
              </w:numPr>
              <w:spacing w:line="460" w:lineRule="exact"/>
              <w:ind w:leftChars="0"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大学本科及以上学历,具有执业医师证书。</w:t>
            </w:r>
          </w:p>
          <w:p>
            <w:pPr>
              <w:numPr>
                <w:ilvl w:val="0"/>
                <w:numId w:val="0"/>
              </w:numPr>
              <w:spacing w:line="460" w:lineRule="exact"/>
              <w:ind w:leftChars="0" w:firstLine="480" w:firstLineChars="200"/>
              <w:rPr>
                <w:rFonts w:hint="eastAsia" w:ascii="宋体" w:hAnsi="宋体"/>
                <w:sz w:val="24"/>
              </w:rPr>
            </w:pPr>
            <w:r>
              <w:rPr>
                <w:rFonts w:hint="eastAsia" w:ascii="宋体" w:hAnsi="宋体"/>
                <w:sz w:val="24"/>
                <w:lang w:val="en-US" w:eastAsia="zh-CN"/>
              </w:rPr>
              <w:t>5.</w:t>
            </w:r>
            <w:bookmarkStart w:id="0" w:name="_GoBack"/>
            <w:bookmarkEnd w:id="0"/>
            <w:r>
              <w:rPr>
                <w:rFonts w:hint="eastAsia" w:ascii="宋体" w:hAnsi="宋体"/>
                <w:sz w:val="24"/>
              </w:rPr>
              <w:t>每年度参加各类培训的时间累计不少于90学时或者12天。</w:t>
            </w:r>
          </w:p>
        </w:tc>
      </w:tr>
    </w:tbl>
    <w:p>
      <w:pPr>
        <w:rPr>
          <w:rFonts w:ascii="仿宋_GB2312" w:hAnsi="宋体" w:eastAsia="仿宋_GB2312" w:cs="Arial"/>
          <w:bCs/>
          <w:szCs w:val="21"/>
        </w:rPr>
      </w:pPr>
      <w:r>
        <w:rPr>
          <w:rFonts w:hint="eastAsia" w:ascii="仿宋_GB2312" w:hAnsi="宋体" w:eastAsia="仿宋_GB2312" w:cs="Arial"/>
          <w:bCs/>
          <w:szCs w:val="21"/>
        </w:rPr>
        <w:t>备注：</w:t>
      </w:r>
    </w:p>
    <w:p>
      <w:pPr>
        <w:rPr>
          <w:rFonts w:ascii="仿宋_GB2312" w:hAnsi="宋体" w:eastAsia="仿宋_GB2312"/>
          <w:szCs w:val="21"/>
        </w:rPr>
      </w:pPr>
      <w:r>
        <w:rPr>
          <w:rFonts w:hint="eastAsia" w:ascii="仿宋_GB2312" w:hAnsi="宋体" w:eastAsia="仿宋_GB2312" w:cs="Arial"/>
          <w:bCs/>
          <w:szCs w:val="21"/>
        </w:rPr>
        <w:t>1．“岗位职责任务”是指在工作中所负责的范围和所承担的相应责任及工作职责直接相关的独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rPr>
        <w:t>括思想素养、知识能力、经历、业绩、适应性等。</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2NDljNWFkY2IwZDMzZWYzMGFiZDg2NTQ5ZmUxNTMifQ=="/>
  </w:docVars>
  <w:rsids>
    <w:rsidRoot w:val="00000000"/>
    <w:rsid w:val="1DA10F94"/>
    <w:rsid w:val="31FA24CA"/>
    <w:rsid w:val="5E4B239D"/>
    <w:rsid w:val="65DE40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uiPriority w:val="1"/>
  </w:style>
  <w:style w:type="table" w:default="1" w:styleId="4">
    <w:name w:val="Normal Table"/>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373</Words>
  <Characters>376</Characters>
  <Paragraphs>37</Paragraphs>
  <TotalTime>0</TotalTime>
  <ScaleCrop>false</ScaleCrop>
  <LinksUpToDate>false</LinksUpToDate>
  <CharactersWithSpaces>378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2017-10-19T05:44:00Z</dcterms:created>
  <dc:creator>微软用户</dc:creator>
  <cp:lastModifiedBy>RSC-ZENG</cp:lastModifiedBy>
  <dcterms:modified xsi:type="dcterms:W3CDTF">2023-09-22T08:08:59Z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B73575278DD443E8B9AB15DC8B926AC1_12</vt:lpwstr>
  </property>
</Properties>
</file>