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2F" w:rsidRDefault="00573908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附件</w:t>
      </w: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：</w:t>
      </w:r>
    </w:p>
    <w:p w:rsidR="00CC112F" w:rsidRDefault="00573908">
      <w:pPr>
        <w:pStyle w:val="1"/>
        <w:shd w:val="clear" w:color="auto" w:fill="FFFFFF"/>
        <w:spacing w:before="0" w:after="0"/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 xml:space="preserve">            </w:t>
      </w:r>
      <w:r>
        <w:rPr>
          <w:rFonts w:ascii="黑体" w:eastAsia="黑体" w:hAnsi="黑体" w:cs="Times New Roman" w:hint="eastAsia"/>
          <w:color w:val="000000"/>
          <w:spacing w:val="-10"/>
          <w:sz w:val="32"/>
          <w:szCs w:val="32"/>
          <w:shd w:val="clear" w:color="auto" w:fill="FFFFFF"/>
        </w:rPr>
        <w:t xml:space="preserve"> </w:t>
      </w:r>
      <w:bookmarkStart w:id="0" w:name="_GoBack"/>
      <w:r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  <w:t>大学生</w:t>
      </w:r>
      <w:r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  <w:t>“</w:t>
      </w:r>
      <w:r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  <w:t>后青春期的诗</w:t>
      </w:r>
      <w:r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  <w:t>”</w:t>
      </w:r>
      <w:r>
        <w:rPr>
          <w:rFonts w:ascii="黑体" w:eastAsia="黑体" w:hAnsi="黑体" w:cs="宋体" w:hint="eastAsia"/>
          <w:color w:val="2B2B2B"/>
          <w:spacing w:val="-23"/>
          <w:kern w:val="36"/>
          <w:sz w:val="32"/>
          <w:szCs w:val="32"/>
        </w:rPr>
        <w:t xml:space="preserve"> </w:t>
      </w:r>
      <w:r>
        <w:rPr>
          <w:rFonts w:ascii="黑体" w:eastAsia="黑体" w:hAnsi="黑体" w:cs="宋体"/>
          <w:color w:val="2B2B2B"/>
          <w:spacing w:val="-23"/>
          <w:kern w:val="36"/>
          <w:sz w:val="32"/>
          <w:szCs w:val="32"/>
        </w:rPr>
        <w:t>寝室微故事</w:t>
      </w:r>
      <w:r>
        <w:rPr>
          <w:rFonts w:ascii="黑体" w:eastAsia="黑体" w:hAnsi="黑体" w:cs="宋体" w:hint="eastAsia"/>
          <w:b w:val="0"/>
          <w:color w:val="2B2B2B"/>
          <w:spacing w:val="-23"/>
          <w:kern w:val="36"/>
          <w:sz w:val="32"/>
          <w:szCs w:val="32"/>
        </w:rPr>
        <w:t>（简案）</w:t>
      </w:r>
      <w:bookmarkEnd w:id="0"/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一、活动目的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落实学校文明寝室建设，为增强室友之间的交流，加强寝室内部的紧密联系，分享寝室里的快乐</w:t>
      </w:r>
      <w:bookmarkStart w:id="1" w:name="gkstk1"/>
      <w:bookmarkEnd w:id="1"/>
      <w:r>
        <w:rPr>
          <w:color w:val="2B2B2B"/>
        </w:rPr>
        <w:fldChar w:fldCharType="begin"/>
      </w:r>
      <w:r>
        <w:rPr>
          <w:color w:val="2B2B2B"/>
        </w:rPr>
        <w:instrText xml:space="preserve"> HYPERLINK "http://www.gkstk.com/article/wk-952373085821.html" \l "gkstk1" </w:instrText>
      </w:r>
      <w:r>
        <w:rPr>
          <w:color w:val="2B2B2B"/>
        </w:rPr>
        <w:fldChar w:fldCharType="separate"/>
      </w:r>
      <w:r>
        <w:rPr>
          <w:rStyle w:val="ac"/>
          <w:rFonts w:hint="eastAsia"/>
          <w:color w:val="2B2B2B"/>
          <w:u w:val="none"/>
        </w:rPr>
        <w:t>大学生“后青春期的诗”寝室</w:t>
      </w:r>
      <w:proofErr w:type="gramStart"/>
      <w:r>
        <w:rPr>
          <w:rStyle w:val="ac"/>
          <w:rFonts w:hint="eastAsia"/>
          <w:color w:val="2B2B2B"/>
          <w:u w:val="none"/>
        </w:rPr>
        <w:t>微故事</w:t>
      </w:r>
      <w:proofErr w:type="gramEnd"/>
      <w:r>
        <w:rPr>
          <w:color w:val="2B2B2B"/>
        </w:rPr>
        <w:fldChar w:fldCharType="end"/>
      </w:r>
      <w:r>
        <w:rPr>
          <w:rFonts w:hint="eastAsia"/>
          <w:color w:val="2B2B2B"/>
        </w:rPr>
        <w:t>，促进学生良好习惯养成，创建一个更和谐的校园。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二、活动准备（根据活动取舍）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1</w:t>
      </w:r>
      <w:r>
        <w:rPr>
          <w:rFonts w:hint="eastAsia"/>
          <w:b/>
          <w:color w:val="2B2B2B"/>
        </w:rPr>
        <w:t>．主题准备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后青春期的诗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寝室是当代学生休息、学习的重要场所之一，是他们联系最为紧密，交流最频繁的地方之一，寝室里文化的好坏，直接反映在校学生的成长情况。寝室对于在校学生来说就是他们的家，相信在这个家中一定会发生很多故事。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2</w:t>
      </w:r>
      <w:r>
        <w:rPr>
          <w:rFonts w:hint="eastAsia"/>
          <w:b/>
          <w:color w:val="2B2B2B"/>
        </w:rPr>
        <w:t>．内容准备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以寝室为单位，每个二级学院推荐</w:t>
      </w:r>
      <w:r>
        <w:rPr>
          <w:rFonts w:hint="eastAsia"/>
          <w:color w:val="2B2B2B"/>
        </w:rPr>
        <w:t>4</w:t>
      </w:r>
      <w:r>
        <w:rPr>
          <w:rFonts w:hint="eastAsia"/>
          <w:color w:val="2B2B2B"/>
        </w:rPr>
        <w:t>个寝室，分别围绕学习、情感、生活、文体四个主题准备故事材。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3.</w:t>
      </w:r>
      <w:r>
        <w:rPr>
          <w:rFonts w:hint="eastAsia"/>
          <w:b/>
          <w:color w:val="2B2B2B"/>
        </w:rPr>
        <w:t>场景准备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活动场地：选择在樟树脚小舞台进行，在冬日的阳光下，讲述寝室故事，温暖而惬意。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横幅悬挂：利用自然条件在树干间悬挂，长度，颜色（底色、字体）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背景设计：表现温馨主题，主色调，图片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4.</w:t>
      </w:r>
      <w:r>
        <w:rPr>
          <w:rFonts w:hint="eastAsia"/>
          <w:b/>
          <w:color w:val="2B2B2B"/>
        </w:rPr>
        <w:t>其它准备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proofErr w:type="gramStart"/>
      <w:r>
        <w:rPr>
          <w:rFonts w:hint="eastAsia"/>
          <w:color w:val="2B2B2B"/>
        </w:rPr>
        <w:t>暖</w:t>
      </w:r>
      <w:r>
        <w:rPr>
          <w:rFonts w:hint="eastAsia"/>
          <w:color w:val="2B2B2B"/>
        </w:rPr>
        <w:t>场活动</w:t>
      </w:r>
      <w:proofErr w:type="gramEnd"/>
      <w:r>
        <w:rPr>
          <w:rFonts w:hint="eastAsia"/>
          <w:color w:val="2B2B2B"/>
        </w:rPr>
        <w:t>：邀请团委社团部表演反映校园生活的节目；</w:t>
      </w:r>
      <w:proofErr w:type="gramStart"/>
      <w:r>
        <w:rPr>
          <w:rFonts w:hint="eastAsia"/>
          <w:color w:val="2B2B2B"/>
        </w:rPr>
        <w:t>暖场音乐</w:t>
      </w:r>
      <w:proofErr w:type="gramEnd"/>
      <w:r>
        <w:rPr>
          <w:rFonts w:hint="eastAsia"/>
          <w:color w:val="2B2B2B"/>
        </w:rPr>
        <w:t>：同桌的你、小苹果等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主持人：邀请普通话社团人员主持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参加活动人员：各寝室长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B2B2B"/>
        </w:rPr>
      </w:pPr>
      <w:r>
        <w:rPr>
          <w:rFonts w:hint="eastAsia"/>
          <w:color w:val="2B2B2B"/>
        </w:rPr>
        <w:t>活动时间：</w:t>
      </w:r>
    </w:p>
    <w:p w:rsidR="00CC112F" w:rsidRDefault="0057390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2"/>
        <w:rPr>
          <w:b/>
          <w:color w:val="2B2B2B"/>
        </w:rPr>
      </w:pPr>
      <w:r>
        <w:rPr>
          <w:rFonts w:hint="eastAsia"/>
          <w:b/>
          <w:color w:val="2B2B2B"/>
        </w:rPr>
        <w:t>三、活动展开（重点如何组织活动交代清楚）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1</w:t>
      </w:r>
      <w:r>
        <w:rPr>
          <w:rFonts w:asciiTheme="minorEastAsia" w:hAnsiTheme="minorEastAsia" w:hint="eastAsia"/>
          <w:b/>
          <w:color w:val="2B2B2B"/>
          <w:sz w:val="24"/>
          <w:szCs w:val="24"/>
        </w:rPr>
        <w:t>．暖场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主要活动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lastRenderedPageBreak/>
        <w:t>2</w:t>
      </w:r>
      <w:r>
        <w:rPr>
          <w:rFonts w:asciiTheme="minorEastAsia" w:hAnsiTheme="minorEastAsia" w:hint="eastAsia"/>
          <w:b/>
          <w:color w:val="2B2B2B"/>
          <w:sz w:val="24"/>
          <w:szCs w:val="24"/>
        </w:rPr>
        <w:t>．学生处处长讲话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讲话主要内容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3.</w:t>
      </w:r>
      <w:r>
        <w:rPr>
          <w:rFonts w:asciiTheme="minorEastAsia" w:hAnsiTheme="minorEastAsia" w:hint="eastAsia"/>
          <w:b/>
          <w:color w:val="2B2B2B"/>
          <w:sz w:val="24"/>
          <w:szCs w:val="24"/>
        </w:rPr>
        <w:t>讲述寝室微故事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第一个故事，讲述人：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主要内容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第二个故事，讲述人：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主要内容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第三个故事，讲述人：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主要内容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b/>
          <w:color w:val="2B2B2B"/>
          <w:sz w:val="24"/>
          <w:szCs w:val="24"/>
        </w:rPr>
      </w:pPr>
      <w:r>
        <w:rPr>
          <w:rFonts w:asciiTheme="minorEastAsia" w:hAnsiTheme="minorEastAsia" w:hint="eastAsia"/>
          <w:b/>
          <w:color w:val="2B2B2B"/>
          <w:sz w:val="24"/>
          <w:szCs w:val="24"/>
        </w:rPr>
        <w:t>第四个故事，讲述人：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主要内容</w:t>
      </w:r>
    </w:p>
    <w:p w:rsidR="00CC112F" w:rsidRDefault="00573908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  <w:r>
        <w:rPr>
          <w:rFonts w:asciiTheme="minorEastAsia" w:hAnsiTheme="minorEastAsia" w:hint="eastAsia"/>
          <w:color w:val="2B2B2B"/>
          <w:sz w:val="24"/>
          <w:szCs w:val="24"/>
        </w:rPr>
        <w:t>XXXXXXXX</w:t>
      </w:r>
    </w:p>
    <w:p w:rsidR="00CC112F" w:rsidRDefault="00CC112F">
      <w:pPr>
        <w:spacing w:line="360" w:lineRule="auto"/>
        <w:ind w:firstLine="480"/>
        <w:rPr>
          <w:rFonts w:asciiTheme="minorEastAsia" w:hAnsiTheme="minorEastAsia"/>
          <w:color w:val="2B2B2B"/>
          <w:sz w:val="24"/>
          <w:szCs w:val="24"/>
        </w:rPr>
      </w:pP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/>
          <w:b/>
          <w:color w:val="2B2B2B"/>
          <w:sz w:val="24"/>
          <w:szCs w:val="24"/>
        </w:rPr>
        <w:t>重点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活动组织过程，师生如何完成本次活动，及活动过程中如何引导和处理突发问题，穿插活动图片）</w:t>
      </w: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b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pacing w:val="-10"/>
          <w:sz w:val="24"/>
          <w:szCs w:val="24"/>
          <w:shd w:val="clear" w:color="auto" w:fill="FFFFFF"/>
        </w:rPr>
        <w:t>四、活动成效</w:t>
      </w:r>
    </w:p>
    <w:p w:rsidR="00CC112F" w:rsidRDefault="00573908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分析：按照策划，顺利完成了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微故事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活动，讲述生动，达到了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%%%%%%%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等等目标。</w:t>
      </w:r>
    </w:p>
    <w:p w:rsidR="00CC112F" w:rsidRDefault="00573908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学生反映：</w:t>
      </w: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pacing w:val="-10"/>
          <w:sz w:val="24"/>
          <w:szCs w:val="24"/>
          <w:shd w:val="clear" w:color="auto" w:fill="FFFFFF"/>
        </w:rPr>
        <w:t>五、问题与改进</w:t>
      </w:r>
    </w:p>
    <w:p w:rsidR="00CC112F" w:rsidRDefault="00573908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不足：参加学生比较少。</w:t>
      </w: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讲述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微故事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内容重复率高，讲述内容集中在吃、娱上，寝室学习故事偏少。</w:t>
      </w:r>
    </w:p>
    <w:p w:rsidR="00CC112F" w:rsidRDefault="00CC112F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CC112F" w:rsidRDefault="00CC112F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                                         </w:t>
      </w:r>
    </w:p>
    <w:p w:rsidR="00CC112F" w:rsidRDefault="00CC112F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CC112F" w:rsidRDefault="00573908">
      <w:pPr>
        <w:spacing w:line="360" w:lineRule="auto"/>
        <w:ind w:firstLineChars="2326" w:firstLine="5117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撰稿人：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####</w:t>
      </w:r>
    </w:p>
    <w:p w:rsidR="00CC112F" w:rsidRDefault="00573908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时间：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XXXXX</w:t>
      </w:r>
    </w:p>
    <w:p w:rsidR="00CC112F" w:rsidRDefault="00CC112F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CC112F" w:rsidRDefault="00CC112F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sectPr w:rsidR="00CC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C5C"/>
    <w:rsid w:val="00081193"/>
    <w:rsid w:val="000B2E5C"/>
    <w:rsid w:val="000F7C38"/>
    <w:rsid w:val="00183E9F"/>
    <w:rsid w:val="001B200C"/>
    <w:rsid w:val="001B4A14"/>
    <w:rsid w:val="001D62CE"/>
    <w:rsid w:val="00204D04"/>
    <w:rsid w:val="00215F2D"/>
    <w:rsid w:val="00226E47"/>
    <w:rsid w:val="00290BB8"/>
    <w:rsid w:val="002979C7"/>
    <w:rsid w:val="002D034B"/>
    <w:rsid w:val="002F2C34"/>
    <w:rsid w:val="003851B5"/>
    <w:rsid w:val="00466223"/>
    <w:rsid w:val="0049378B"/>
    <w:rsid w:val="004A077C"/>
    <w:rsid w:val="00573908"/>
    <w:rsid w:val="00632B71"/>
    <w:rsid w:val="00694B3F"/>
    <w:rsid w:val="006B3D81"/>
    <w:rsid w:val="0077357C"/>
    <w:rsid w:val="007F22FF"/>
    <w:rsid w:val="008536DB"/>
    <w:rsid w:val="00875464"/>
    <w:rsid w:val="008D3DD3"/>
    <w:rsid w:val="00911205"/>
    <w:rsid w:val="00913C5C"/>
    <w:rsid w:val="009144DB"/>
    <w:rsid w:val="00A32308"/>
    <w:rsid w:val="00A85E33"/>
    <w:rsid w:val="00AA39FA"/>
    <w:rsid w:val="00B24FB7"/>
    <w:rsid w:val="00BD32C4"/>
    <w:rsid w:val="00C21270"/>
    <w:rsid w:val="00C318B9"/>
    <w:rsid w:val="00CC112F"/>
    <w:rsid w:val="00CC1C16"/>
    <w:rsid w:val="00D92D60"/>
    <w:rsid w:val="00E0552C"/>
    <w:rsid w:val="00E82AC5"/>
    <w:rsid w:val="00E96829"/>
    <w:rsid w:val="00EB6512"/>
    <w:rsid w:val="00F42C81"/>
    <w:rsid w:val="00FA26DC"/>
    <w:rsid w:val="00FF4C3E"/>
    <w:rsid w:val="07657272"/>
    <w:rsid w:val="0DE14DB8"/>
    <w:rsid w:val="0E397A0D"/>
    <w:rsid w:val="0FE82D7B"/>
    <w:rsid w:val="1729483E"/>
    <w:rsid w:val="1E7648B8"/>
    <w:rsid w:val="1FE22B03"/>
    <w:rsid w:val="20AA0FB8"/>
    <w:rsid w:val="21EF3105"/>
    <w:rsid w:val="23F06E9F"/>
    <w:rsid w:val="24B61ABB"/>
    <w:rsid w:val="28330426"/>
    <w:rsid w:val="336879F5"/>
    <w:rsid w:val="33B537C8"/>
    <w:rsid w:val="34D34615"/>
    <w:rsid w:val="3D4325E9"/>
    <w:rsid w:val="445D7905"/>
    <w:rsid w:val="47386D38"/>
    <w:rsid w:val="48597D6A"/>
    <w:rsid w:val="4A981947"/>
    <w:rsid w:val="4AA20F1D"/>
    <w:rsid w:val="4CF536F0"/>
    <w:rsid w:val="4D501BB2"/>
    <w:rsid w:val="519938E0"/>
    <w:rsid w:val="53BB2B90"/>
    <w:rsid w:val="55BD314B"/>
    <w:rsid w:val="615E6B1F"/>
    <w:rsid w:val="68A85740"/>
    <w:rsid w:val="6E3504C8"/>
    <w:rsid w:val="7398776F"/>
    <w:rsid w:val="77CB57A9"/>
    <w:rsid w:val="78E674C7"/>
    <w:rsid w:val="7B4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06CE"/>
  <w15:docId w15:val="{E2F92BE8-E9A4-4C90-8D69-588D92F7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宋体" w:eastAsia="宋体" w:hAnsi="宋体"/>
      <w:b/>
      <w:bCs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d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>P R 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亮 徐</cp:lastModifiedBy>
  <cp:revision>28</cp:revision>
  <dcterms:created xsi:type="dcterms:W3CDTF">2017-02-15T07:16:00Z</dcterms:created>
  <dcterms:modified xsi:type="dcterms:W3CDTF">2019-05-07T01:57:00Z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