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AC" w:rsidRDefault="00AC0C59">
      <w:r>
        <w:rPr>
          <w:rFonts w:ascii="Times New Roman" w:eastAsia="宋体" w:hAnsi="Times New Roman" w:cs="Times New Roman" w:hint="eastAsia"/>
          <w:color w:val="000000"/>
          <w:spacing w:val="-10"/>
          <w:sz w:val="28"/>
          <w:szCs w:val="28"/>
          <w:shd w:val="clear" w:color="auto" w:fill="FFFFFF"/>
        </w:rPr>
        <w:t>附件</w:t>
      </w:r>
      <w:r>
        <w:rPr>
          <w:rFonts w:ascii="Times New Roman" w:eastAsia="宋体" w:hAnsi="Times New Roman" w:cs="Times New Roman" w:hint="eastAsia"/>
          <w:color w:val="000000"/>
          <w:spacing w:val="-10"/>
          <w:sz w:val="28"/>
          <w:szCs w:val="28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color w:val="000000"/>
          <w:spacing w:val="-10"/>
          <w:sz w:val="28"/>
          <w:szCs w:val="28"/>
          <w:shd w:val="clear" w:color="auto" w:fill="FFFFFF"/>
        </w:rPr>
        <w:t>：</w:t>
      </w:r>
    </w:p>
    <w:p w:rsidR="004615AC" w:rsidRDefault="00AC0C59">
      <w:pPr>
        <w:jc w:val="center"/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t>青春榜样激越青春共鸣</w:t>
      </w:r>
    </w:p>
    <w:p w:rsidR="004615AC" w:rsidRDefault="00AC0C59">
      <w:pPr>
        <w:jc w:val="center"/>
        <w:rPr>
          <w:rFonts w:ascii="宋体" w:eastAsia="宋体" w:hAnsi="宋体"/>
          <w:b/>
          <w:bCs/>
          <w:sz w:val="28"/>
          <w:szCs w:val="24"/>
        </w:rPr>
      </w:pPr>
      <w:bookmarkStart w:id="0" w:name="_GoBack"/>
      <w:r>
        <w:rPr>
          <w:rFonts w:ascii="宋体" w:eastAsia="宋体" w:hAnsi="宋体" w:hint="eastAsia"/>
          <w:b/>
          <w:bCs/>
          <w:sz w:val="28"/>
          <w:szCs w:val="24"/>
        </w:rPr>
        <w:t>机电</w:t>
      </w:r>
      <w:r>
        <w:rPr>
          <w:rFonts w:ascii="宋体" w:eastAsia="宋体" w:hAnsi="宋体" w:hint="eastAsia"/>
          <w:b/>
          <w:bCs/>
          <w:sz w:val="28"/>
          <w:szCs w:val="24"/>
        </w:rPr>
        <w:t>1624</w:t>
      </w:r>
      <w:r>
        <w:rPr>
          <w:rFonts w:ascii="宋体" w:eastAsia="宋体" w:hAnsi="宋体" w:hint="eastAsia"/>
          <w:b/>
          <w:bCs/>
          <w:sz w:val="28"/>
          <w:szCs w:val="24"/>
        </w:rPr>
        <w:t>《习近平七年的七年知青岁月》户外分享会</w:t>
      </w:r>
      <w:r>
        <w:rPr>
          <w:rFonts w:ascii="宋体" w:eastAsia="宋体" w:hAnsi="宋体" w:hint="eastAsia"/>
          <w:b/>
          <w:bCs/>
          <w:sz w:val="28"/>
          <w:szCs w:val="24"/>
        </w:rPr>
        <w:t>（详案）</w:t>
      </w:r>
    </w:p>
    <w:bookmarkEnd w:id="0"/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一、活动宗旨及目的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为积极响应团中央学校部、全国学联秘书处、中央党校报刊社、中央党校团委共同主办的“与信仰对话：青年的楷模，学习的榜样”——全国大中学生《习近平的七年知青岁月》主题学习活动。体悟把握《习近平的七年知青岁月》的深刻内涵和精髓要旨，深刻理解书中所生动昭示的青年习近平成长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之路彰显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的磅礴力量，深刻理解书中系统体现的科学方法论。机电工程学院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1624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团支部组织开展青春榜样激越青春共鸣——《习近平的七年知青岁月》户外分享会。希望通过活动，呼吁广大青年响应团中央号召把握新时代的际遇和机缘，更加自觉地坚定维护、捍卫、紧跟党的领导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核心，更加自觉地走与人民群众相结合的道路，更加自觉地励志勤学、刻苦磨练，更加自觉地把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激昂青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春梦融入新时代伟大中国梦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二、活动时间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：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2017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11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26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日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三、活动地点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：港口村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四、活动对象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：机电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1624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班全体青年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五、活动策划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（一）忆苦思甜，不忘初心</w:t>
      </w: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 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同学们通过自己拾柴生火，体验革命前辈艰苦生活。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.</w:t>
      </w: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设立：“最佳伙夫”奖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以小组为单位，进行拾柴生火比赛，那组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先完全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燃烧为胜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比赛规则：由生活委员分配柴火以及野炊用品，裁判发号施令后开始生火，率先生起火，并使木材完全处于燃烧状态后举手，裁判查看确认后即获得胜利。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.</w:t>
      </w: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“厨神争霸”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设立：“最佳厨艺奖”“最佳黑暗料理奖”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比赛规则：各小组在野炊期间，用自己手上的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的食材做出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擅长的菜品，每组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2-3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个菜，上菜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后由评委老师以及各小组代表品尝参赛作品。并投票得出获奖菜品。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3.</w:t>
      </w: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水果对对碰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lastRenderedPageBreak/>
        <w:t>设立“创意美颜奖”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比赛规则：所有作品必须现场制作，参赛者应在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20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分钟内用指定的水果完成作品，充分发挥想象（例如可以采用在水果上雕刻，用水果拼图等方式，形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式不限）；进行一分钟作品介绍，如作品的名称、材料以及作品的寓意等。由老师打分，选出最具创意的水果拼盘。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（二）青春聚力，砥砺前行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最美家乡话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比赛规则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先认老乡，各组讨论自行挑选一句经典话语，并用家乡话表述，由其他组来猜，不能太难。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烽火连三月，家书抵万金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比赛规则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: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按小组分队，每组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10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人。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道具：报纸或者宽布条，胶带用报纸拼接成一个轮子的形状。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首先要利用报纸和胶带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制作风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火轮，就是制作一个圆纸环，将报纸用胶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带首尾连起来，可以容纳全体成员站进去，报纸尽量粘的厚一些，行动起来不容易断裂，采用布条的话简单些。做好后，所有的人站到圆环上，从起点开始向终点前进，到达终点，组员发送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15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字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祝福语给家人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（标点符号不算）并截图，最快完成任务的小组获胜。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（三）回首青春</w:t>
      </w: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知青岁月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以小组为单位，用朗读、集体朗诵、小品、短剧、演讲等形式分享《岁月》中的片段。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自由交流十九大以来祖国、社会、个人的变化和发展。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3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班级入党积极分子代表，各小组代表，班干部代表分享心得体会。</w:t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（四）活动注意事项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保管好个人物品、注意人身及财物安全。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、活动负责人及小组长必须担负起班级责任，要密切关注各位同学的去向，及时提醒。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. 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3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、每位成员必须发扬团结协作的精神，积极配合每位成员，顺利圆满的完成此次活动；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、注意活动纪律，听从负责人的安排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lastRenderedPageBreak/>
        <w:t>（五）活动分工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野炊具体工作安排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买菜地点（府前菜场）出发时间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11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26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早上八点到九点半，其他人员十点前到达指点地点（港口村）。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项目负责人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、踩点：黄兴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、调味品：徐智亮、谢兴隆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3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、水果：杜武宪、江威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、一次型碗筷：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郑锋鹏、邢徳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军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、纸、饮料：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留郑豪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、杨越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6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、锅：林爱仁、余学旺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7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、柴火，固态酒精：胡宏邦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8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、安全：各组组长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9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、分组：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江威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10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、明细：</w:t>
      </w:r>
    </w:p>
    <w:tbl>
      <w:tblPr>
        <w:tblStyle w:val="ad"/>
        <w:tblW w:w="8990" w:type="dxa"/>
        <w:tblLayout w:type="fixed"/>
        <w:tblLook w:val="04A0" w:firstRow="1" w:lastRow="0" w:firstColumn="1" w:lastColumn="0" w:noHBand="0" w:noVBand="1"/>
      </w:tblPr>
      <w:tblGrid>
        <w:gridCol w:w="1886"/>
        <w:gridCol w:w="7104"/>
      </w:tblGrid>
      <w:tr w:rsidR="004615AC">
        <w:trPr>
          <w:trHeight w:val="982"/>
        </w:trPr>
        <w:tc>
          <w:tcPr>
            <w:tcW w:w="1886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7104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油（两瓶）、盐、酱油、味精、醋、生姜、大蒜、辣椒（两组共用）</w:t>
            </w:r>
          </w:p>
        </w:tc>
      </w:tr>
      <w:tr w:rsidR="004615AC">
        <w:trPr>
          <w:trHeight w:val="999"/>
        </w:trPr>
        <w:tc>
          <w:tcPr>
            <w:tcW w:w="1886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一次性碗筷</w:t>
            </w:r>
          </w:p>
        </w:tc>
        <w:tc>
          <w:tcPr>
            <w:tcW w:w="7104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一次性碗（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个）盘子（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个）、筷子（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双）、餐桌布（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块）、杯子（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个）、刀（八把）、菜板（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块）</w:t>
            </w:r>
          </w:p>
        </w:tc>
      </w:tr>
      <w:tr w:rsidR="004615AC">
        <w:trPr>
          <w:trHeight w:val="982"/>
        </w:trPr>
        <w:tc>
          <w:tcPr>
            <w:tcW w:w="1886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水果</w:t>
            </w:r>
          </w:p>
        </w:tc>
        <w:tc>
          <w:tcPr>
            <w:tcW w:w="7104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香蕉（一组一把）、柚子（一组两个）、橘子（一组五斤）、火龙果（每组两个）</w:t>
            </w:r>
          </w:p>
        </w:tc>
      </w:tr>
      <w:tr w:rsidR="004615AC">
        <w:trPr>
          <w:trHeight w:val="670"/>
        </w:trPr>
        <w:tc>
          <w:tcPr>
            <w:tcW w:w="1886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餐巾纸、饮料</w:t>
            </w:r>
          </w:p>
        </w:tc>
        <w:tc>
          <w:tcPr>
            <w:tcW w:w="7104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餐巾纸（每组两卷）、果粒橙、喝可乐、雪碧、（每组各一瓶）</w:t>
            </w:r>
          </w:p>
        </w:tc>
      </w:tr>
      <w:tr w:rsidR="004615AC">
        <w:trPr>
          <w:trHeight w:val="668"/>
        </w:trPr>
        <w:tc>
          <w:tcPr>
            <w:tcW w:w="1886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柴火</w:t>
            </w:r>
          </w:p>
        </w:tc>
        <w:tc>
          <w:tcPr>
            <w:tcW w:w="7104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木材、打火机（两组一个）</w:t>
            </w:r>
          </w:p>
        </w:tc>
      </w:tr>
    </w:tbl>
    <w:p w:rsidR="004615AC" w:rsidRDefault="004615AC">
      <w:pPr>
        <w:rPr>
          <w:rFonts w:ascii="宋体" w:eastAsia="宋体" w:hAnsi="宋体"/>
          <w:sz w:val="24"/>
          <w:szCs w:val="24"/>
        </w:rPr>
      </w:pPr>
    </w:p>
    <w:tbl>
      <w:tblPr>
        <w:tblStyle w:val="ad"/>
        <w:tblpPr w:leftFromText="180" w:rightFromText="180" w:vertAnchor="text" w:horzAnchor="page" w:tblpX="1690" w:tblpY="191"/>
        <w:tblOverlap w:val="never"/>
        <w:tblW w:w="9315" w:type="dxa"/>
        <w:tblLayout w:type="fixed"/>
        <w:tblLook w:val="04A0" w:firstRow="1" w:lastRow="0" w:firstColumn="1" w:lastColumn="0" w:noHBand="0" w:noVBand="1"/>
      </w:tblPr>
      <w:tblGrid>
        <w:gridCol w:w="1095"/>
        <w:gridCol w:w="1057"/>
        <w:gridCol w:w="1020"/>
        <w:gridCol w:w="1095"/>
        <w:gridCol w:w="1110"/>
        <w:gridCol w:w="1409"/>
        <w:gridCol w:w="1071"/>
        <w:gridCol w:w="1458"/>
      </w:tblGrid>
      <w:tr w:rsidR="004615AC">
        <w:trPr>
          <w:trHeight w:val="586"/>
        </w:trPr>
        <w:tc>
          <w:tcPr>
            <w:tcW w:w="9315" w:type="dxa"/>
            <w:gridSpan w:val="8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野炊分组名单</w:t>
            </w:r>
          </w:p>
        </w:tc>
      </w:tr>
      <w:tr w:rsidR="004615AC">
        <w:trPr>
          <w:trHeight w:val="586"/>
        </w:trPr>
        <w:tc>
          <w:tcPr>
            <w:tcW w:w="1095" w:type="dxa"/>
            <w:vAlign w:val="center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5705" w:type="dxa"/>
            <w:gridSpan w:val="5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组员</w:t>
            </w:r>
          </w:p>
        </w:tc>
        <w:tc>
          <w:tcPr>
            <w:tcW w:w="1458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买菜人员</w:t>
            </w:r>
          </w:p>
        </w:tc>
      </w:tr>
      <w:tr w:rsidR="004615AC">
        <w:trPr>
          <w:trHeight w:val="586"/>
        </w:trPr>
        <w:tc>
          <w:tcPr>
            <w:tcW w:w="1095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057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曹善磊</w:t>
            </w:r>
          </w:p>
        </w:tc>
        <w:tc>
          <w:tcPr>
            <w:tcW w:w="102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徐智亮</w:t>
            </w:r>
            <w:proofErr w:type="gramEnd"/>
          </w:p>
        </w:tc>
        <w:tc>
          <w:tcPr>
            <w:tcW w:w="1095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邢徳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111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郑锋鹏</w:t>
            </w:r>
            <w:proofErr w:type="gramEnd"/>
          </w:p>
        </w:tc>
        <w:tc>
          <w:tcPr>
            <w:tcW w:w="1409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朱鑫杰</w:t>
            </w:r>
          </w:p>
        </w:tc>
        <w:tc>
          <w:tcPr>
            <w:tcW w:w="1071" w:type="dxa"/>
            <w:vAlign w:val="center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曹善磊</w:t>
            </w:r>
          </w:p>
        </w:tc>
      </w:tr>
      <w:tr w:rsidR="004615AC">
        <w:trPr>
          <w:trHeight w:val="586"/>
        </w:trPr>
        <w:tc>
          <w:tcPr>
            <w:tcW w:w="1095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第二组</w:t>
            </w:r>
          </w:p>
        </w:tc>
        <w:tc>
          <w:tcPr>
            <w:tcW w:w="1057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金祺波</w:t>
            </w:r>
          </w:p>
        </w:tc>
        <w:tc>
          <w:tcPr>
            <w:tcW w:w="102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王豪锴</w:t>
            </w:r>
          </w:p>
        </w:tc>
        <w:tc>
          <w:tcPr>
            <w:tcW w:w="1095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李志强</w:t>
            </w:r>
          </w:p>
        </w:tc>
        <w:tc>
          <w:tcPr>
            <w:tcW w:w="111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黄宇辉</w:t>
            </w:r>
          </w:p>
        </w:tc>
        <w:tc>
          <w:tcPr>
            <w:tcW w:w="1409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费志超</w:t>
            </w:r>
          </w:p>
        </w:tc>
        <w:tc>
          <w:tcPr>
            <w:tcW w:w="107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方逸</w:t>
            </w:r>
            <w:proofErr w:type="gramEnd"/>
          </w:p>
        </w:tc>
        <w:tc>
          <w:tcPr>
            <w:tcW w:w="1458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李志强</w:t>
            </w:r>
          </w:p>
        </w:tc>
      </w:tr>
      <w:tr w:rsidR="004615AC">
        <w:trPr>
          <w:trHeight w:val="586"/>
        </w:trPr>
        <w:tc>
          <w:tcPr>
            <w:tcW w:w="1095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1057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余学旺</w:t>
            </w:r>
          </w:p>
        </w:tc>
        <w:tc>
          <w:tcPr>
            <w:tcW w:w="102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李涛</w:t>
            </w:r>
          </w:p>
        </w:tc>
        <w:tc>
          <w:tcPr>
            <w:tcW w:w="1095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杨樾</w:t>
            </w:r>
          </w:p>
        </w:tc>
        <w:tc>
          <w:tcPr>
            <w:tcW w:w="111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留郑豪</w:t>
            </w:r>
            <w:proofErr w:type="gramEnd"/>
          </w:p>
        </w:tc>
        <w:tc>
          <w:tcPr>
            <w:tcW w:w="1409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蔡利锋</w:t>
            </w:r>
          </w:p>
        </w:tc>
        <w:tc>
          <w:tcPr>
            <w:tcW w:w="107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许泽华</w:t>
            </w:r>
          </w:p>
        </w:tc>
        <w:tc>
          <w:tcPr>
            <w:tcW w:w="1458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留郑豪</w:t>
            </w:r>
            <w:proofErr w:type="gramEnd"/>
          </w:p>
        </w:tc>
      </w:tr>
      <w:tr w:rsidR="004615AC">
        <w:trPr>
          <w:trHeight w:val="586"/>
        </w:trPr>
        <w:tc>
          <w:tcPr>
            <w:tcW w:w="1095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1057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杜武宪</w:t>
            </w:r>
          </w:p>
        </w:tc>
        <w:tc>
          <w:tcPr>
            <w:tcW w:w="102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于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天</w:t>
            </w:r>
          </w:p>
        </w:tc>
        <w:tc>
          <w:tcPr>
            <w:tcW w:w="1095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孙杰</w:t>
            </w:r>
          </w:p>
        </w:tc>
        <w:tc>
          <w:tcPr>
            <w:tcW w:w="111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林银楷</w:t>
            </w:r>
            <w:proofErr w:type="gramEnd"/>
          </w:p>
        </w:tc>
        <w:tc>
          <w:tcPr>
            <w:tcW w:w="1409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朱东来</w:t>
            </w:r>
          </w:p>
        </w:tc>
        <w:tc>
          <w:tcPr>
            <w:tcW w:w="107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朱晓波</w:t>
            </w:r>
          </w:p>
        </w:tc>
        <w:tc>
          <w:tcPr>
            <w:tcW w:w="1458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林银楷</w:t>
            </w:r>
            <w:proofErr w:type="gramEnd"/>
          </w:p>
        </w:tc>
      </w:tr>
      <w:tr w:rsidR="004615AC">
        <w:trPr>
          <w:trHeight w:val="586"/>
        </w:trPr>
        <w:tc>
          <w:tcPr>
            <w:tcW w:w="1095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1057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娄佳伟</w:t>
            </w:r>
          </w:p>
        </w:tc>
        <w:tc>
          <w:tcPr>
            <w:tcW w:w="1020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张阳</w:t>
            </w:r>
          </w:p>
        </w:tc>
        <w:tc>
          <w:tcPr>
            <w:tcW w:w="1095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荣泽</w:t>
            </w:r>
            <w:proofErr w:type="gramEnd"/>
          </w:p>
        </w:tc>
        <w:tc>
          <w:tcPr>
            <w:tcW w:w="1110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闻人均涛</w:t>
            </w:r>
            <w:proofErr w:type="gramEnd"/>
          </w:p>
        </w:tc>
        <w:tc>
          <w:tcPr>
            <w:tcW w:w="1409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朱国平</w:t>
            </w:r>
          </w:p>
        </w:tc>
        <w:tc>
          <w:tcPr>
            <w:tcW w:w="1071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林根发</w:t>
            </w:r>
          </w:p>
        </w:tc>
        <w:tc>
          <w:tcPr>
            <w:tcW w:w="1458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荣泽</w:t>
            </w:r>
            <w:proofErr w:type="gramEnd"/>
          </w:p>
        </w:tc>
      </w:tr>
      <w:tr w:rsidR="004615AC">
        <w:trPr>
          <w:trHeight w:val="586"/>
        </w:trPr>
        <w:tc>
          <w:tcPr>
            <w:tcW w:w="1095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1057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王智超</w:t>
            </w:r>
          </w:p>
        </w:tc>
        <w:tc>
          <w:tcPr>
            <w:tcW w:w="1020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谢兴隆</w:t>
            </w:r>
          </w:p>
        </w:tc>
        <w:tc>
          <w:tcPr>
            <w:tcW w:w="1095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陈越航</w:t>
            </w:r>
          </w:p>
        </w:tc>
        <w:tc>
          <w:tcPr>
            <w:tcW w:w="1110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苏立鑫</w:t>
            </w:r>
          </w:p>
        </w:tc>
        <w:tc>
          <w:tcPr>
            <w:tcW w:w="1409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翁卿坡</w:t>
            </w:r>
            <w:proofErr w:type="gramEnd"/>
          </w:p>
        </w:tc>
        <w:tc>
          <w:tcPr>
            <w:tcW w:w="1071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何竞辉</w:t>
            </w:r>
          </w:p>
        </w:tc>
        <w:tc>
          <w:tcPr>
            <w:tcW w:w="1458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谢兴隆</w:t>
            </w:r>
          </w:p>
        </w:tc>
      </w:tr>
      <w:tr w:rsidR="004615AC">
        <w:trPr>
          <w:trHeight w:val="586"/>
        </w:trPr>
        <w:tc>
          <w:tcPr>
            <w:tcW w:w="1095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1057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林初杰</w:t>
            </w:r>
            <w:proofErr w:type="gramEnd"/>
          </w:p>
        </w:tc>
        <w:tc>
          <w:tcPr>
            <w:tcW w:w="1020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姚金松</w:t>
            </w:r>
          </w:p>
        </w:tc>
        <w:tc>
          <w:tcPr>
            <w:tcW w:w="1095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黄兴</w:t>
            </w:r>
          </w:p>
        </w:tc>
        <w:tc>
          <w:tcPr>
            <w:tcW w:w="1110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王立成</w:t>
            </w:r>
          </w:p>
        </w:tc>
        <w:tc>
          <w:tcPr>
            <w:tcW w:w="1409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李卓润</w:t>
            </w:r>
            <w:proofErr w:type="gramEnd"/>
          </w:p>
        </w:tc>
        <w:tc>
          <w:tcPr>
            <w:tcW w:w="1071" w:type="dxa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姚金松</w:t>
            </w:r>
          </w:p>
        </w:tc>
      </w:tr>
      <w:tr w:rsidR="004615AC">
        <w:trPr>
          <w:trHeight w:val="586"/>
        </w:trPr>
        <w:tc>
          <w:tcPr>
            <w:tcW w:w="1095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1057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林爱仁</w:t>
            </w:r>
            <w:proofErr w:type="gramEnd"/>
          </w:p>
        </w:tc>
        <w:tc>
          <w:tcPr>
            <w:tcW w:w="1020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潘浩辉</w:t>
            </w:r>
          </w:p>
        </w:tc>
        <w:tc>
          <w:tcPr>
            <w:tcW w:w="1095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江威</w:t>
            </w:r>
          </w:p>
        </w:tc>
        <w:tc>
          <w:tcPr>
            <w:tcW w:w="1110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吴近涛</w:t>
            </w:r>
            <w:proofErr w:type="gramEnd"/>
          </w:p>
        </w:tc>
        <w:tc>
          <w:tcPr>
            <w:tcW w:w="1409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胡宏邦</w:t>
            </w:r>
          </w:p>
        </w:tc>
        <w:tc>
          <w:tcPr>
            <w:tcW w:w="1071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邹敏阳</w:t>
            </w:r>
          </w:p>
        </w:tc>
        <w:tc>
          <w:tcPr>
            <w:tcW w:w="1458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江威</w:t>
            </w:r>
          </w:p>
        </w:tc>
      </w:tr>
      <w:tr w:rsidR="004615AC">
        <w:trPr>
          <w:trHeight w:val="586"/>
        </w:trPr>
        <w:tc>
          <w:tcPr>
            <w:tcW w:w="1095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注：</w:t>
            </w:r>
          </w:p>
        </w:tc>
        <w:tc>
          <w:tcPr>
            <w:tcW w:w="1057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买菜组长：</w:t>
            </w:r>
          </w:p>
        </w:tc>
        <w:tc>
          <w:tcPr>
            <w:tcW w:w="1020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留郑豪</w:t>
            </w:r>
            <w:proofErr w:type="gramEnd"/>
          </w:p>
        </w:tc>
        <w:tc>
          <w:tcPr>
            <w:tcW w:w="1095" w:type="dxa"/>
            <w:vAlign w:val="center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4615AC">
        <w:trPr>
          <w:trHeight w:val="586"/>
        </w:trPr>
        <w:tc>
          <w:tcPr>
            <w:tcW w:w="1095" w:type="dxa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57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带队组长：</w:t>
            </w:r>
          </w:p>
        </w:tc>
        <w:tc>
          <w:tcPr>
            <w:tcW w:w="1020" w:type="dxa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林爱仁</w:t>
            </w:r>
            <w:proofErr w:type="gramEnd"/>
          </w:p>
        </w:tc>
        <w:tc>
          <w:tcPr>
            <w:tcW w:w="1095" w:type="dxa"/>
            <w:vAlign w:val="center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9" w:type="dxa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</w:tcPr>
          <w:p w:rsidR="004615AC" w:rsidRDefault="004615AC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4615AC" w:rsidRDefault="004615AC">
      <w:pPr>
        <w:rPr>
          <w:rFonts w:ascii="宋体" w:eastAsia="宋体" w:hAnsi="宋体"/>
          <w:sz w:val="24"/>
          <w:szCs w:val="24"/>
        </w:rPr>
      </w:pPr>
    </w:p>
    <w:p w:rsidR="004615AC" w:rsidRDefault="00AC0C5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忆苦思甜菜单</w:t>
      </w:r>
    </w:p>
    <w:tbl>
      <w:tblPr>
        <w:tblStyle w:val="ad"/>
        <w:tblW w:w="8502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1701"/>
      </w:tblGrid>
      <w:tr w:rsidR="004615AC">
        <w:trPr>
          <w:jc w:val="center"/>
        </w:trPr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第一道菜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第二道菜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第三道菜</w:t>
            </w:r>
          </w:p>
        </w:tc>
      </w:tr>
      <w:tr w:rsidR="004615AC">
        <w:trPr>
          <w:jc w:val="center"/>
        </w:trPr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曹善磊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可乐鸡翅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青椒炒肉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炒年糕</w:t>
            </w:r>
          </w:p>
        </w:tc>
      </w:tr>
      <w:tr w:rsidR="004615AC">
        <w:trPr>
          <w:jc w:val="center"/>
        </w:trPr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金祺波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炸虾球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玉米烙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饭团</w:t>
            </w:r>
          </w:p>
        </w:tc>
      </w:tr>
      <w:tr w:rsidR="004615AC">
        <w:trPr>
          <w:jc w:val="center"/>
        </w:trPr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余学旺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青椒炒肉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红烧肉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茭白炒肉</w:t>
            </w:r>
          </w:p>
        </w:tc>
      </w:tr>
      <w:tr w:rsidR="004615AC">
        <w:trPr>
          <w:jc w:val="center"/>
        </w:trPr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杜武宪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土豆丝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可乐鸡翅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红烧鸡腿</w:t>
            </w:r>
          </w:p>
        </w:tc>
      </w:tr>
      <w:tr w:rsidR="004615AC">
        <w:trPr>
          <w:jc w:val="center"/>
        </w:trPr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娄佳伟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油爆“澳龙”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黑椒牛柳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红烧香肠</w:t>
            </w:r>
          </w:p>
        </w:tc>
      </w:tr>
      <w:tr w:rsidR="004615AC">
        <w:trPr>
          <w:jc w:val="center"/>
        </w:trPr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王智超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红烧鲫鱼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鸭腿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香菇芹菜</w:t>
            </w:r>
          </w:p>
        </w:tc>
      </w:tr>
      <w:tr w:rsidR="004615AC">
        <w:trPr>
          <w:jc w:val="center"/>
        </w:trPr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林初杰</w:t>
            </w:r>
            <w:proofErr w:type="gramEnd"/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西芹百合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鲍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汁鹅掌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沸水青豆</w:t>
            </w:r>
          </w:p>
        </w:tc>
      </w:tr>
      <w:tr w:rsidR="004615AC">
        <w:trPr>
          <w:jc w:val="center"/>
        </w:trPr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林爱仁</w:t>
            </w:r>
            <w:proofErr w:type="gramEnd"/>
          </w:p>
        </w:tc>
        <w:tc>
          <w:tcPr>
            <w:tcW w:w="1700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油焖金针菇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虾仁玉米</w:t>
            </w:r>
          </w:p>
        </w:tc>
        <w:tc>
          <w:tcPr>
            <w:tcW w:w="1701" w:type="dxa"/>
            <w:vAlign w:val="center"/>
          </w:tcPr>
          <w:p w:rsidR="004615AC" w:rsidRDefault="00AC0C59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可乐鸡翅</w:t>
            </w:r>
          </w:p>
        </w:tc>
      </w:tr>
    </w:tbl>
    <w:p w:rsidR="004615AC" w:rsidRDefault="004615AC">
      <w:pPr>
        <w:rPr>
          <w:rFonts w:ascii="宋体" w:eastAsia="宋体" w:hAnsi="宋体"/>
          <w:b/>
          <w:bCs/>
          <w:sz w:val="24"/>
          <w:szCs w:val="24"/>
        </w:rPr>
      </w:pP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六、活动流程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班委及个小组组长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7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点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30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点集合去府前菜市场买菜。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全体同学上午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9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点在校门口集合，前往目的地。。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3.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到达目的地后，生活委员给各小组分配好食物，由各小组组长负责。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4.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各组同学分工合作进行野炊。（生火、洗菜、切菜、做菜）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5.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饭菜上桌后，各位同学品尝自己与他人的劳动成果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6.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全班同学合影留念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,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7.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野炊结束后，清理现场，组织回学校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活动具体安排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（一）分组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lastRenderedPageBreak/>
        <w:t>以寝室为单位实施分组，并做好名单统计参加人数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（二）材料上报，经费发放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各小组将菜品名，所需材料上报负责人，做好统计后再由生活委员发放活动经费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（三）材料购置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野炊食材可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由各小组组长带队至府前菜市场购置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野炊其余用品由班委负责购买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（需要借用的需提前一天借好，并于野炊结束后按时归还）</w:t>
      </w:r>
    </w:p>
    <w:p w:rsidR="004615AC" w:rsidRDefault="004615AC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</w:p>
    <w:p w:rsidR="004615AC" w:rsidRDefault="00AC0C5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七、活动总结（信息报道）</w:t>
      </w:r>
    </w:p>
    <w:p w:rsidR="004615AC" w:rsidRDefault="00AC0C59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</w:p>
    <w:p w:rsidR="004615AC" w:rsidRDefault="00AC0C5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5258435" cy="4187825"/>
            <wp:effectExtent l="0" t="0" r="18415" b="3175"/>
            <wp:docPr id="9" name="图片 9" descr="QQ图片2018031313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803131338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5AC" w:rsidRDefault="00AC0C59">
      <w:pPr>
        <w:spacing w:line="360" w:lineRule="auto"/>
        <w:ind w:firstLineChars="218" w:firstLine="482"/>
        <w:rPr>
          <w:rFonts w:ascii="Times New Roman" w:eastAsia="宋体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pacing w:val="-10"/>
          <w:sz w:val="24"/>
          <w:szCs w:val="24"/>
          <w:shd w:val="clear" w:color="auto" w:fill="FFFFFF"/>
        </w:rPr>
        <w:t>八、活动点评与反思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、及时表扬，肯定了工作组成员的付出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项目负责组的同学很早就起床关注天气变化，与老师积极沟通，确定活动按时开展与否。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、团队意识增强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活动的过程中，每一个成员积极参与，互帮互助，氛围浓厚。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lastRenderedPageBreak/>
        <w:t>3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、挖掘学生长处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惊喜的是，同学们自编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自导书中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的习近平知青岁月中的故事，我发现工科男也有文艺细胞。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、活动的设计不宜太满，项目之间注意衔接。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人多，小组分散，有些环节会出现聚集——</w:t>
      </w:r>
      <w:proofErr w:type="gramStart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分散——</w:t>
      </w:r>
      <w:proofErr w:type="gramEnd"/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聚集——分散的情况，操作起来不方便，导致有一个最美家乡话的项目就没有做。所以项目之间的连接还要注意场地、形式的科学。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5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、参与人数合理控制</w:t>
      </w:r>
    </w:p>
    <w:p w:rsidR="004615AC" w:rsidRDefault="00AC0C59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人数达到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80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多人，活动场面的控制有难度，有个别比较内向的同学，没能充分关注到。</w:t>
      </w:r>
    </w:p>
    <w:p w:rsidR="004615AC" w:rsidRDefault="004615AC">
      <w:pPr>
        <w:spacing w:line="360" w:lineRule="auto"/>
        <w:ind w:firstLineChars="218"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AC0C59">
      <w:pPr>
        <w:spacing w:line="360" w:lineRule="auto"/>
        <w:ind w:firstLineChars="2526" w:firstLine="5557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撰稿人：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舒佳</w:t>
      </w:r>
    </w:p>
    <w:p w:rsidR="004615AC" w:rsidRDefault="00AC0C59">
      <w:pPr>
        <w:spacing w:line="360" w:lineRule="auto"/>
        <w:ind w:firstLine="480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时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>间：</w:t>
      </w:r>
      <w:r>
        <w:rPr>
          <w:rFonts w:ascii="Times New Roman" w:eastAsia="宋体" w:hAnsi="Times New Roman" w:cs="Times New Roman" w:hint="eastAsia"/>
          <w:color w:val="000000"/>
          <w:spacing w:val="-10"/>
          <w:sz w:val="24"/>
          <w:szCs w:val="24"/>
          <w:shd w:val="clear" w:color="auto" w:fill="FFFFFF"/>
        </w:rPr>
        <w:t xml:space="preserve"> 2018 </w:t>
      </w:r>
    </w:p>
    <w:p w:rsidR="004615AC" w:rsidRDefault="004615AC">
      <w:pPr>
        <w:rPr>
          <w:rFonts w:ascii="Times New Roman" w:eastAsia="宋体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</w:p>
    <w:p w:rsidR="004615AC" w:rsidRDefault="004615AC">
      <w:pPr>
        <w:spacing w:line="360" w:lineRule="auto"/>
        <w:rPr>
          <w:rFonts w:ascii="Times New Roman" w:eastAsia="宋体" w:hAnsi="Times New Roman" w:cs="Times New Roman"/>
          <w:color w:val="000000"/>
          <w:spacing w:val="-10"/>
          <w:sz w:val="24"/>
          <w:szCs w:val="24"/>
          <w:shd w:val="clear" w:color="auto" w:fill="FFFFFF"/>
        </w:rPr>
      </w:pPr>
    </w:p>
    <w:sectPr w:rsidR="0046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C5C"/>
    <w:rsid w:val="00081193"/>
    <w:rsid w:val="000B2E5C"/>
    <w:rsid w:val="000F7C38"/>
    <w:rsid w:val="00183E9F"/>
    <w:rsid w:val="001B200C"/>
    <w:rsid w:val="001B4A14"/>
    <w:rsid w:val="001D62CE"/>
    <w:rsid w:val="00204D04"/>
    <w:rsid w:val="00215F2D"/>
    <w:rsid w:val="00226E47"/>
    <w:rsid w:val="00290BB8"/>
    <w:rsid w:val="002979C7"/>
    <w:rsid w:val="002D034B"/>
    <w:rsid w:val="002F2C34"/>
    <w:rsid w:val="003851B5"/>
    <w:rsid w:val="004615AC"/>
    <w:rsid w:val="00466223"/>
    <w:rsid w:val="0049378B"/>
    <w:rsid w:val="004A077C"/>
    <w:rsid w:val="00632B71"/>
    <w:rsid w:val="00694B3F"/>
    <w:rsid w:val="006B3D81"/>
    <w:rsid w:val="0077357C"/>
    <w:rsid w:val="007F22FF"/>
    <w:rsid w:val="008536DB"/>
    <w:rsid w:val="00875464"/>
    <w:rsid w:val="008D3DD3"/>
    <w:rsid w:val="00911205"/>
    <w:rsid w:val="00913C5C"/>
    <w:rsid w:val="009144DB"/>
    <w:rsid w:val="00A32308"/>
    <w:rsid w:val="00A85E33"/>
    <w:rsid w:val="00AA39FA"/>
    <w:rsid w:val="00AC0C59"/>
    <w:rsid w:val="00B24FB7"/>
    <w:rsid w:val="00BD32C4"/>
    <w:rsid w:val="00C21270"/>
    <w:rsid w:val="00C318B9"/>
    <w:rsid w:val="00CC1C16"/>
    <w:rsid w:val="00D92D60"/>
    <w:rsid w:val="00E0552C"/>
    <w:rsid w:val="00E82AC5"/>
    <w:rsid w:val="00E96829"/>
    <w:rsid w:val="00EB6512"/>
    <w:rsid w:val="00F42C81"/>
    <w:rsid w:val="00FA26DC"/>
    <w:rsid w:val="00FF4C3E"/>
    <w:rsid w:val="07657272"/>
    <w:rsid w:val="0DE14DB8"/>
    <w:rsid w:val="0E397A0D"/>
    <w:rsid w:val="0FE82D7B"/>
    <w:rsid w:val="1729483E"/>
    <w:rsid w:val="1E7648B8"/>
    <w:rsid w:val="1FE22B03"/>
    <w:rsid w:val="20AA0FB8"/>
    <w:rsid w:val="21EF3105"/>
    <w:rsid w:val="23F06E9F"/>
    <w:rsid w:val="24B61ABB"/>
    <w:rsid w:val="28330426"/>
    <w:rsid w:val="336879F5"/>
    <w:rsid w:val="33B537C8"/>
    <w:rsid w:val="34D34615"/>
    <w:rsid w:val="3D4325E9"/>
    <w:rsid w:val="445D7905"/>
    <w:rsid w:val="47386D38"/>
    <w:rsid w:val="48597D6A"/>
    <w:rsid w:val="4A981947"/>
    <w:rsid w:val="4AA20F1D"/>
    <w:rsid w:val="4CF536F0"/>
    <w:rsid w:val="4D501BB2"/>
    <w:rsid w:val="519938E0"/>
    <w:rsid w:val="53BB2B90"/>
    <w:rsid w:val="55BD314B"/>
    <w:rsid w:val="615E6B1F"/>
    <w:rsid w:val="68A85740"/>
    <w:rsid w:val="6E3504C8"/>
    <w:rsid w:val="7398776F"/>
    <w:rsid w:val="77CB57A9"/>
    <w:rsid w:val="78E674C7"/>
    <w:rsid w:val="7B4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4FBC"/>
  <w15:docId w15:val="{D965E4D6-0E93-44FF-BD8B-FD9C5B4E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宋体" w:eastAsia="宋体" w:hAnsi="宋体"/>
      <w:b/>
      <w:bCs/>
      <w:sz w:val="3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d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2556</Characters>
  <Application>Microsoft Office Word</Application>
  <DocSecurity>0</DocSecurity>
  <Lines>21</Lines>
  <Paragraphs>5</Paragraphs>
  <ScaleCrop>false</ScaleCrop>
  <Company>P R C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亮 徐</cp:lastModifiedBy>
  <cp:revision>28</cp:revision>
  <dcterms:created xsi:type="dcterms:W3CDTF">2017-02-15T07:16:00Z</dcterms:created>
  <dcterms:modified xsi:type="dcterms:W3CDTF">2019-05-07T02:02:00Z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