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教材选用规定</w:t>
      </w:r>
      <w:bookmarkStart w:id="0" w:name="_GoBack"/>
      <w:bookmarkEnd w:id="0"/>
    </w:p>
    <w:p>
      <w:pPr>
        <w:spacing w:line="480" w:lineRule="auto"/>
        <w:rPr>
          <w:rFonts w:asciiTheme="minorEastAsia" w:hAnsiTheme="minorEastAsia"/>
          <w:sz w:val="24"/>
          <w:szCs w:val="24"/>
        </w:rPr>
      </w:pPr>
    </w:p>
    <w:p>
      <w:pPr>
        <w:spacing w:line="48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为进一步规范教材编写、出版、选用管理工作，切实提高教材质量，特制定以下规定。</w:t>
      </w:r>
    </w:p>
    <w:p>
      <w:pPr>
        <w:pStyle w:val="6"/>
        <w:spacing w:line="480" w:lineRule="auto"/>
        <w:ind w:firstLine="480"/>
        <w:rPr>
          <w:rFonts w:asciiTheme="minorEastAsia" w:hAnsiTheme="minorEastAsia"/>
          <w:color w:val="FF0000"/>
          <w:sz w:val="28"/>
          <w:szCs w:val="28"/>
        </w:rPr>
      </w:pPr>
      <w:r>
        <w:rPr>
          <w:rFonts w:hint="eastAsia" w:asciiTheme="minorEastAsia" w:hAnsiTheme="minorEastAsia"/>
          <w:color w:val="auto"/>
          <w:sz w:val="28"/>
          <w:szCs w:val="28"/>
        </w:rPr>
        <w:t>1. 所选教材的教学内容要能反映新知识和新技术，原则上选用近三年出版的教材，优先选用国家级、省部级“十一五”、“十二五”规划教材和获奖教材，鼓励选用与行业企业合作开发的专业课教材，特别是实训特色教材以及与本专业人才培养方案中所要求的职业资格证书或者技能证书等考试相结合的教材。该类教材缺位的，应选择高等教育出版社、人民教育出版社、科学出版社、复旦大学出版社、机械工业出版社和电子工业出版社</w:t>
      </w:r>
      <w:r>
        <w:rPr>
          <w:rFonts w:hint="eastAsia" w:asciiTheme="minorEastAsia" w:hAnsiTheme="minorEastAsia"/>
          <w:color w:val="auto"/>
          <w:sz w:val="28"/>
          <w:szCs w:val="28"/>
          <w:lang w:eastAsia="zh-CN"/>
        </w:rPr>
        <w:t>、</w:t>
      </w:r>
      <w:r>
        <w:rPr>
          <w:rFonts w:hint="eastAsia" w:asciiTheme="minorEastAsia" w:hAnsiTheme="minorEastAsia"/>
          <w:color w:val="auto"/>
          <w:sz w:val="28"/>
          <w:szCs w:val="28"/>
          <w:lang w:val="en-US" w:eastAsia="zh-CN"/>
        </w:rPr>
        <w:t>建筑工业出版社</w:t>
      </w:r>
      <w:r>
        <w:rPr>
          <w:rFonts w:hint="eastAsia" w:asciiTheme="minorEastAsia" w:hAnsiTheme="minorEastAsia"/>
          <w:color w:val="auto"/>
          <w:sz w:val="28"/>
          <w:szCs w:val="28"/>
        </w:rPr>
        <w:t>等国家级出版社教</w:t>
      </w:r>
      <w:r>
        <w:rPr>
          <w:rFonts w:hint="eastAsia" w:asciiTheme="minorEastAsia" w:hAnsiTheme="minorEastAsia"/>
          <w:sz w:val="28"/>
          <w:szCs w:val="28"/>
        </w:rPr>
        <w:t>材，若有特殊情况需选择其他出版社教材的，</w:t>
      </w:r>
      <w:r>
        <w:rPr>
          <w:rFonts w:hint="eastAsia" w:asciiTheme="minorEastAsia" w:hAnsiTheme="minorEastAsia"/>
          <w:sz w:val="28"/>
          <w:szCs w:val="28"/>
          <w:lang w:val="en-US" w:eastAsia="zh-CN"/>
        </w:rPr>
        <w:t>由教师提出申请，专业组审核</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报教务处</w:t>
      </w:r>
      <w:r>
        <w:rPr>
          <w:rFonts w:hint="eastAsia" w:asciiTheme="minorEastAsia" w:hAnsiTheme="minorEastAsia"/>
          <w:sz w:val="28"/>
          <w:szCs w:val="28"/>
        </w:rPr>
        <w:t>审定。</w:t>
      </w:r>
    </w:p>
    <w:p>
      <w:pPr>
        <w:pStyle w:val="6"/>
        <w:spacing w:line="480" w:lineRule="auto"/>
        <w:ind w:firstLine="480"/>
        <w:rPr>
          <w:rFonts w:asciiTheme="minorEastAsia" w:hAnsiTheme="minorEastAsia"/>
          <w:color w:val="auto"/>
          <w:sz w:val="28"/>
          <w:szCs w:val="28"/>
        </w:rPr>
      </w:pPr>
      <w:r>
        <w:rPr>
          <w:rFonts w:hint="eastAsia" w:asciiTheme="minorEastAsia" w:hAnsiTheme="minorEastAsia"/>
          <w:sz w:val="28"/>
          <w:szCs w:val="28"/>
        </w:rPr>
        <w:t>2. 所选教材必须适用于教学，符合学校的工学结合特色、高技能人才培养目标及课程教学的要求，深浅恰当、难易适中，注重对学生实践应用能力（职业技能）的指导和培养，</w:t>
      </w:r>
      <w:r>
        <w:rPr>
          <w:rFonts w:hint="eastAsia" w:asciiTheme="minorEastAsia" w:hAnsiTheme="minorEastAsia"/>
          <w:color w:val="auto"/>
          <w:sz w:val="28"/>
          <w:szCs w:val="28"/>
        </w:rPr>
        <w:t>能体现本专业特点和高职教育特色。</w:t>
      </w:r>
    </w:p>
    <w:p>
      <w:pPr>
        <w:pStyle w:val="6"/>
        <w:spacing w:line="480" w:lineRule="auto"/>
        <w:ind w:firstLine="480"/>
        <w:rPr>
          <w:rFonts w:asciiTheme="minorEastAsia" w:hAnsiTheme="minorEastAsia"/>
          <w:sz w:val="28"/>
          <w:szCs w:val="28"/>
        </w:rPr>
      </w:pPr>
      <w:r>
        <w:rPr>
          <w:rFonts w:hint="eastAsia" w:asciiTheme="minorEastAsia" w:hAnsiTheme="minorEastAsia"/>
          <w:sz w:val="28"/>
          <w:szCs w:val="28"/>
        </w:rPr>
        <w:t>3. 所选教材应该注意保持相对稳定，但当教材出现修订或内容不适合教学要求时，应及时调整为新版教材。</w:t>
      </w:r>
    </w:p>
    <w:p>
      <w:pPr>
        <w:pStyle w:val="6"/>
        <w:spacing w:line="480" w:lineRule="auto"/>
        <w:ind w:firstLine="480"/>
        <w:rPr>
          <w:rFonts w:asciiTheme="minorEastAsia" w:hAnsiTheme="minorEastAsia"/>
          <w:sz w:val="28"/>
          <w:szCs w:val="28"/>
        </w:rPr>
      </w:pPr>
      <w:r>
        <w:rPr>
          <w:rFonts w:hint="eastAsia" w:asciiTheme="minorEastAsia" w:hAnsiTheme="minorEastAsia"/>
          <w:sz w:val="28"/>
          <w:szCs w:val="28"/>
        </w:rPr>
        <w:t>4. 经教研室论证，确定没有正式出版教材的课程，可以选用质量较高、内容较合适的自编讲义或实验实训指导书。凡属自编的讲义、实验实训指导书等自编教材须向教务处进行申报、审批和验收才能印制使用。未经学校批准自行出版的自编教材一律不得使用。</w:t>
      </w:r>
    </w:p>
    <w:p>
      <w:pPr>
        <w:pStyle w:val="6"/>
        <w:spacing w:line="480" w:lineRule="auto"/>
        <w:ind w:firstLine="480"/>
        <w:rPr>
          <w:rFonts w:asciiTheme="minorEastAsia" w:hAnsiTheme="minorEastAsia"/>
          <w:sz w:val="28"/>
          <w:szCs w:val="28"/>
        </w:rPr>
      </w:pPr>
      <w:r>
        <w:rPr>
          <w:rFonts w:hint="eastAsia" w:asciiTheme="minorEastAsia" w:hAnsiTheme="minorEastAsia"/>
          <w:sz w:val="28"/>
          <w:szCs w:val="28"/>
        </w:rPr>
        <w:t>5. 选用的教材必须印刷质量好，内容准确，价格合理。总学时低于16学时的课程原则上由教研室通过自编讲义解决。</w:t>
      </w:r>
    </w:p>
    <w:p>
      <w:pPr>
        <w:pStyle w:val="6"/>
        <w:spacing w:line="480" w:lineRule="auto"/>
        <w:ind w:firstLine="480"/>
        <w:rPr>
          <w:rFonts w:asciiTheme="minorEastAsia" w:hAnsiTheme="minorEastAsia"/>
          <w:sz w:val="28"/>
          <w:szCs w:val="28"/>
        </w:rPr>
      </w:pPr>
      <w:r>
        <w:rPr>
          <w:rFonts w:hint="eastAsia" w:asciiTheme="minorEastAsia" w:hAnsiTheme="minorEastAsia"/>
          <w:sz w:val="28"/>
          <w:szCs w:val="28"/>
        </w:rPr>
        <w:t>6. 各二级学院根据教学任务落实课程主讲教师，组织主讲教师按上述教材选用原则，在广泛了解与本专业课程有关的不同版本的教材基础上，对教材进行评估，选取同类优秀教材三本并填写《丽水职业技术学院教材选用申请表》，二级学院审核后报教务处备案。</w:t>
      </w:r>
    </w:p>
    <w:p>
      <w:pPr>
        <w:spacing w:line="480" w:lineRule="auto"/>
        <w:rPr>
          <w:rFonts w:asciiTheme="minorEastAsia" w:hAnsiTheme="minorEastAsia"/>
          <w:sz w:val="28"/>
          <w:szCs w:val="28"/>
        </w:rPr>
      </w:pPr>
    </w:p>
    <w:p>
      <w:pPr>
        <w:spacing w:line="480" w:lineRule="auto"/>
        <w:rPr>
          <w:rFonts w:asciiTheme="minorEastAsia" w:hAnsiTheme="minorEastAsia"/>
          <w:color w:val="FF0000"/>
          <w:sz w:val="28"/>
          <w:szCs w:val="28"/>
        </w:rPr>
      </w:pPr>
    </w:p>
    <w:p>
      <w:pPr>
        <w:spacing w:line="480" w:lineRule="auto"/>
        <w:rPr>
          <w:rFonts w:asciiTheme="minorEastAsia" w:hAnsiTheme="minorEastAsia"/>
          <w:sz w:val="28"/>
          <w:szCs w:val="28"/>
        </w:rPr>
      </w:pPr>
      <w:r>
        <w:rPr>
          <w:rFonts w:hint="eastAsia" w:asciiTheme="minorEastAsia" w:hAnsiTheme="minorEastAsia"/>
          <w:color w:val="FF0000"/>
          <w:sz w:val="28"/>
          <w:szCs w:val="28"/>
        </w:rPr>
        <w:t xml:space="preserve">                                                </w:t>
      </w:r>
      <w:r>
        <w:rPr>
          <w:rFonts w:hint="eastAsia" w:asciiTheme="minorEastAsia" w:hAnsiTheme="minorEastAsia"/>
          <w:sz w:val="28"/>
          <w:szCs w:val="28"/>
        </w:rPr>
        <w:t>教务处</w:t>
      </w:r>
    </w:p>
    <w:p>
      <w:pPr>
        <w:spacing w:line="480" w:lineRule="auto"/>
        <w:ind w:firstLine="5880" w:firstLineChars="2100"/>
        <w:rPr>
          <w:rFonts w:hint="eastAsia" w:asciiTheme="minorEastAsia" w:hAnsiTheme="minorEastAsia"/>
          <w:sz w:val="28"/>
          <w:szCs w:val="28"/>
        </w:rPr>
      </w:pPr>
      <w:r>
        <w:rPr>
          <w:rFonts w:hint="eastAsia" w:asciiTheme="minorEastAsia" w:hAnsiTheme="minorEastAsia"/>
          <w:sz w:val="28"/>
          <w:szCs w:val="28"/>
        </w:rPr>
        <w:t>2017年10月16日</w:t>
      </w:r>
    </w:p>
    <w:p>
      <w:pPr>
        <w:spacing w:line="480" w:lineRule="auto"/>
        <w:ind w:firstLine="5880" w:firstLineChars="2100"/>
        <w:rPr>
          <w:rFonts w:hint="eastAsia"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83E"/>
    <w:rsid w:val="0004183E"/>
    <w:rsid w:val="001E1D70"/>
    <w:rsid w:val="002B72E5"/>
    <w:rsid w:val="00367F8A"/>
    <w:rsid w:val="00420681"/>
    <w:rsid w:val="006E7221"/>
    <w:rsid w:val="00B812E9"/>
    <w:rsid w:val="00BA61EE"/>
    <w:rsid w:val="00CB600F"/>
    <w:rsid w:val="00CC24CE"/>
    <w:rsid w:val="00E114D7"/>
    <w:rsid w:val="00FD4719"/>
    <w:rsid w:val="18FB3F36"/>
    <w:rsid w:val="1FD34D12"/>
    <w:rsid w:val="23FE665A"/>
    <w:rsid w:val="2D3A7280"/>
    <w:rsid w:val="31634AD1"/>
    <w:rsid w:val="31916883"/>
    <w:rsid w:val="3E804313"/>
    <w:rsid w:val="46F064F7"/>
    <w:rsid w:val="47F13846"/>
    <w:rsid w:val="4D123BD5"/>
    <w:rsid w:val="50CC3103"/>
    <w:rsid w:val="581E3CD5"/>
    <w:rsid w:val="6B202A9B"/>
    <w:rsid w:val="7E8D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118</Words>
  <Characters>675</Characters>
  <Lines>5</Lines>
  <Paragraphs>1</Paragraphs>
  <ScaleCrop>false</ScaleCrop>
  <LinksUpToDate>false</LinksUpToDate>
  <CharactersWithSpaces>792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2017-10-16T02:42:00Z</dcterms:created>
  <dc:creator>微软用户</dc:creator>
  <cp:lastModifiedBy>Administrator</cp:lastModifiedBy>
  <dcterms:modified xsi:type="dcterms:W3CDTF">2017-12-13T00:54:02Z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