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FA" w:rsidRPr="00983D2B" w:rsidRDefault="00FB39E1" w:rsidP="00983D2B">
      <w:pPr>
        <w:jc w:val="center"/>
        <w:rPr>
          <w:rFonts w:ascii="仿宋_GB2312" w:eastAsia="仿宋_GB2312"/>
          <w:b/>
          <w:sz w:val="36"/>
          <w:szCs w:val="36"/>
        </w:rPr>
      </w:pPr>
      <w:r w:rsidRPr="00983D2B">
        <w:rPr>
          <w:rFonts w:ascii="仿宋_GB2312" w:eastAsia="仿宋_GB2312" w:hint="eastAsia"/>
          <w:b/>
          <w:sz w:val="36"/>
          <w:szCs w:val="36"/>
        </w:rPr>
        <w:t>丽水职业技术学院</w:t>
      </w:r>
      <w:r w:rsidR="005F67FA" w:rsidRPr="00983D2B">
        <w:rPr>
          <w:rFonts w:ascii="仿宋_GB2312" w:eastAsia="仿宋_GB2312" w:hint="eastAsia"/>
          <w:b/>
          <w:sz w:val="36"/>
          <w:szCs w:val="36"/>
        </w:rPr>
        <w:t>教职工</w:t>
      </w:r>
      <w:r w:rsidRPr="00983D2B">
        <w:rPr>
          <w:rFonts w:ascii="仿宋_GB2312" w:eastAsia="仿宋_GB2312" w:hint="eastAsia"/>
          <w:b/>
          <w:sz w:val="36"/>
          <w:szCs w:val="36"/>
        </w:rPr>
        <w:t>个人</w:t>
      </w:r>
      <w:r w:rsidR="005F67FA" w:rsidRPr="00983D2B">
        <w:rPr>
          <w:rFonts w:ascii="仿宋_GB2312" w:eastAsia="仿宋_GB2312" w:hint="eastAsia"/>
          <w:b/>
          <w:sz w:val="36"/>
          <w:szCs w:val="36"/>
        </w:rPr>
        <w:t>公务卡</w:t>
      </w:r>
      <w:r w:rsidRPr="00983D2B">
        <w:rPr>
          <w:rFonts w:ascii="仿宋_GB2312" w:eastAsia="仿宋_GB2312" w:hAnsi="宋体" w:cs="宋体" w:hint="eastAsia"/>
          <w:b/>
          <w:sz w:val="36"/>
          <w:szCs w:val="36"/>
        </w:rPr>
        <w:t>管理办法</w:t>
      </w:r>
    </w:p>
    <w:p w:rsidR="00051ABA" w:rsidRDefault="00051ABA" w:rsidP="005F67FA">
      <w:pPr>
        <w:spacing w:line="360" w:lineRule="auto"/>
        <w:ind w:firstLineChars="200" w:firstLine="480"/>
        <w:rPr>
          <w:rFonts w:ascii="仿宋" w:eastAsia="仿宋" w:hAnsi="仿宋"/>
          <w:sz w:val="24"/>
        </w:rPr>
      </w:pPr>
    </w:p>
    <w:p w:rsidR="005F67FA" w:rsidRPr="00F66AAC" w:rsidRDefault="005F67FA" w:rsidP="00F66AAC">
      <w:pPr>
        <w:spacing w:line="360" w:lineRule="auto"/>
        <w:ind w:firstLineChars="200" w:firstLine="560"/>
        <w:rPr>
          <w:rFonts w:ascii="仿宋" w:eastAsia="仿宋" w:hAnsi="仿宋"/>
          <w:sz w:val="28"/>
          <w:szCs w:val="28"/>
        </w:rPr>
      </w:pPr>
      <w:proofErr w:type="gramStart"/>
      <w:r w:rsidRPr="00F66AAC">
        <w:rPr>
          <w:rFonts w:ascii="仿宋" w:eastAsia="仿宋" w:hAnsi="仿宋" w:hint="eastAsia"/>
          <w:sz w:val="28"/>
          <w:szCs w:val="28"/>
        </w:rPr>
        <w:t>根据丽政发</w:t>
      </w:r>
      <w:proofErr w:type="gramEnd"/>
      <w:r w:rsidRPr="00F66AAC">
        <w:rPr>
          <w:rFonts w:ascii="仿宋" w:eastAsia="仿宋" w:hAnsi="仿宋" w:hint="eastAsia"/>
          <w:sz w:val="28"/>
          <w:szCs w:val="28"/>
        </w:rPr>
        <w:t>（2010）124号、</w:t>
      </w:r>
      <w:proofErr w:type="gramStart"/>
      <w:r w:rsidRPr="00F66AAC">
        <w:rPr>
          <w:rFonts w:ascii="仿宋" w:eastAsia="仿宋" w:hAnsi="仿宋" w:hint="eastAsia"/>
          <w:sz w:val="28"/>
          <w:szCs w:val="28"/>
        </w:rPr>
        <w:t>丽财库</w:t>
      </w:r>
      <w:proofErr w:type="gramEnd"/>
      <w:r w:rsidRPr="00F66AAC">
        <w:rPr>
          <w:rFonts w:ascii="仿宋" w:eastAsia="仿宋" w:hAnsi="仿宋" w:hint="eastAsia"/>
          <w:sz w:val="28"/>
          <w:szCs w:val="28"/>
        </w:rPr>
        <w:t>（2010）246号、</w:t>
      </w:r>
      <w:proofErr w:type="gramStart"/>
      <w:r w:rsidRPr="00F66AAC">
        <w:rPr>
          <w:rFonts w:ascii="仿宋" w:eastAsia="仿宋" w:hAnsi="仿宋" w:hint="eastAsia"/>
          <w:sz w:val="28"/>
          <w:szCs w:val="28"/>
        </w:rPr>
        <w:t>丽财库</w:t>
      </w:r>
      <w:proofErr w:type="gramEnd"/>
      <w:r w:rsidRPr="00F66AAC">
        <w:rPr>
          <w:rFonts w:ascii="仿宋" w:eastAsia="仿宋" w:hAnsi="仿宋" w:hint="eastAsia"/>
          <w:sz w:val="28"/>
          <w:szCs w:val="28"/>
        </w:rPr>
        <w:t>（2012）172号</w:t>
      </w:r>
      <w:r w:rsidR="006C0CB8" w:rsidRPr="00F66AAC">
        <w:rPr>
          <w:rFonts w:ascii="仿宋" w:eastAsia="仿宋" w:hAnsi="仿宋" w:hint="eastAsia"/>
          <w:sz w:val="28"/>
          <w:szCs w:val="28"/>
        </w:rPr>
        <w:t>、</w:t>
      </w:r>
      <w:proofErr w:type="gramStart"/>
      <w:r w:rsidR="006C0CB8" w:rsidRPr="00F66AAC">
        <w:rPr>
          <w:rFonts w:ascii="仿宋" w:eastAsia="仿宋" w:hAnsi="仿宋" w:hint="eastAsia"/>
          <w:sz w:val="28"/>
          <w:szCs w:val="28"/>
        </w:rPr>
        <w:t>丽财预</w:t>
      </w:r>
      <w:proofErr w:type="gramEnd"/>
      <w:r w:rsidR="006C0CB8" w:rsidRPr="00F66AAC">
        <w:rPr>
          <w:rFonts w:ascii="仿宋" w:eastAsia="仿宋" w:hAnsi="仿宋" w:hint="eastAsia"/>
          <w:sz w:val="28"/>
          <w:szCs w:val="28"/>
        </w:rPr>
        <w:t>执〔2018〕298号</w:t>
      </w:r>
      <w:r w:rsidRPr="00F66AAC">
        <w:rPr>
          <w:rFonts w:ascii="仿宋" w:eastAsia="仿宋" w:hAnsi="仿宋" w:hint="eastAsia"/>
          <w:sz w:val="28"/>
          <w:szCs w:val="28"/>
        </w:rPr>
        <w:t>的</w:t>
      </w:r>
      <w:r w:rsidR="00F66AAC">
        <w:rPr>
          <w:rFonts w:ascii="仿宋" w:eastAsia="仿宋" w:hAnsi="仿宋" w:hint="eastAsia"/>
          <w:sz w:val="28"/>
          <w:szCs w:val="28"/>
        </w:rPr>
        <w:t>文件精神</w:t>
      </w:r>
      <w:r w:rsidRPr="00F66AAC">
        <w:rPr>
          <w:rFonts w:ascii="仿宋" w:eastAsia="仿宋" w:hAnsi="仿宋" w:hint="eastAsia"/>
          <w:sz w:val="28"/>
          <w:szCs w:val="28"/>
        </w:rPr>
        <w:t>，</w:t>
      </w:r>
      <w:r w:rsidR="00F66AAC">
        <w:rPr>
          <w:rFonts w:ascii="仿宋" w:eastAsia="仿宋" w:hAnsi="仿宋" w:hint="eastAsia"/>
          <w:sz w:val="28"/>
          <w:szCs w:val="28"/>
        </w:rPr>
        <w:t>结合我校的具体情况</w:t>
      </w:r>
      <w:r w:rsidR="00641265">
        <w:rPr>
          <w:rFonts w:ascii="仿宋" w:eastAsia="仿宋" w:hAnsi="仿宋" w:hint="eastAsia"/>
          <w:sz w:val="28"/>
          <w:szCs w:val="28"/>
        </w:rPr>
        <w:t>制订本办法</w:t>
      </w:r>
      <w:r w:rsidR="006C0CB8" w:rsidRPr="00F66AAC">
        <w:rPr>
          <w:rFonts w:ascii="仿宋" w:eastAsia="仿宋" w:hAnsi="仿宋" w:hint="eastAsia"/>
          <w:sz w:val="28"/>
          <w:szCs w:val="28"/>
        </w:rPr>
        <w:t>。</w:t>
      </w:r>
    </w:p>
    <w:p w:rsidR="0054187F" w:rsidRPr="00002FCC" w:rsidRDefault="0054187F" w:rsidP="00002FCC">
      <w:pPr>
        <w:pStyle w:val="a3"/>
        <w:numPr>
          <w:ilvl w:val="0"/>
          <w:numId w:val="5"/>
        </w:numPr>
        <w:spacing w:line="360" w:lineRule="auto"/>
        <w:ind w:firstLineChars="0"/>
        <w:rPr>
          <w:rFonts w:ascii="仿宋" w:eastAsia="仿宋" w:hAnsi="仿宋"/>
          <w:b/>
          <w:sz w:val="28"/>
          <w:szCs w:val="28"/>
        </w:rPr>
      </w:pPr>
      <w:r w:rsidRPr="00002FCC">
        <w:rPr>
          <w:rFonts w:ascii="仿宋" w:eastAsia="仿宋" w:hAnsi="仿宋" w:hint="eastAsia"/>
          <w:b/>
          <w:sz w:val="28"/>
          <w:szCs w:val="28"/>
        </w:rPr>
        <w:t>公务卡日常管理</w:t>
      </w:r>
    </w:p>
    <w:p w:rsidR="0054187F" w:rsidRPr="00002FCC" w:rsidRDefault="00002FCC" w:rsidP="00002FCC">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457842">
        <w:rPr>
          <w:rFonts w:ascii="仿宋" w:eastAsia="仿宋" w:hAnsi="仿宋" w:hint="eastAsia"/>
          <w:sz w:val="28"/>
          <w:szCs w:val="28"/>
        </w:rPr>
        <w:t>、</w:t>
      </w:r>
      <w:r w:rsidR="00053463" w:rsidRPr="00002FCC">
        <w:rPr>
          <w:rFonts w:ascii="仿宋" w:eastAsia="仿宋" w:hAnsi="仿宋" w:hint="eastAsia"/>
          <w:sz w:val="28"/>
          <w:szCs w:val="28"/>
        </w:rPr>
        <w:t>各教职工在公务活动中</w:t>
      </w:r>
      <w:r>
        <w:rPr>
          <w:rFonts w:ascii="仿宋" w:eastAsia="仿宋" w:hAnsi="仿宋" w:hint="eastAsia"/>
          <w:sz w:val="28"/>
          <w:szCs w:val="28"/>
        </w:rPr>
        <w:t>要用公务卡结算；</w:t>
      </w:r>
      <w:r w:rsidR="00053463" w:rsidRPr="00002FCC">
        <w:rPr>
          <w:rFonts w:ascii="仿宋" w:eastAsia="仿宋" w:hAnsi="仿宋" w:hint="eastAsia"/>
          <w:sz w:val="28"/>
          <w:szCs w:val="28"/>
        </w:rPr>
        <w:t>各教职工</w:t>
      </w:r>
      <w:r>
        <w:rPr>
          <w:rFonts w:ascii="仿宋" w:eastAsia="仿宋" w:hAnsi="仿宋" w:hint="eastAsia"/>
          <w:sz w:val="28"/>
          <w:szCs w:val="28"/>
        </w:rPr>
        <w:t>都要</w:t>
      </w:r>
      <w:r w:rsidR="00053463" w:rsidRPr="00002FCC">
        <w:rPr>
          <w:rFonts w:ascii="仿宋" w:eastAsia="仿宋" w:hAnsi="仿宋" w:hint="eastAsia"/>
          <w:sz w:val="28"/>
          <w:szCs w:val="28"/>
        </w:rPr>
        <w:t>统一办理公务卡。</w:t>
      </w:r>
    </w:p>
    <w:p w:rsidR="00787033" w:rsidRPr="00002FCC" w:rsidRDefault="00BF3957" w:rsidP="00002FCC">
      <w:pPr>
        <w:spacing w:line="360" w:lineRule="auto"/>
        <w:ind w:firstLineChars="200" w:firstLine="560"/>
        <w:rPr>
          <w:rFonts w:ascii="仿宋" w:eastAsia="仿宋" w:hAnsi="仿宋"/>
          <w:sz w:val="28"/>
          <w:szCs w:val="28"/>
        </w:rPr>
      </w:pPr>
      <w:r w:rsidRPr="00002FCC">
        <w:rPr>
          <w:rFonts w:ascii="仿宋" w:eastAsia="仿宋" w:hAnsi="仿宋" w:hint="eastAsia"/>
          <w:sz w:val="28"/>
          <w:szCs w:val="28"/>
        </w:rPr>
        <w:t>2</w:t>
      </w:r>
      <w:r w:rsidR="00505F08" w:rsidRPr="00002FCC">
        <w:rPr>
          <w:rFonts w:ascii="仿宋" w:eastAsia="仿宋" w:hAnsi="仿宋" w:hint="eastAsia"/>
          <w:sz w:val="28"/>
          <w:szCs w:val="28"/>
        </w:rPr>
        <w:t>、</w:t>
      </w:r>
      <w:r w:rsidR="00002FCC">
        <w:rPr>
          <w:rFonts w:ascii="仿宋" w:eastAsia="仿宋" w:hAnsi="仿宋" w:hint="eastAsia"/>
          <w:sz w:val="28"/>
          <w:szCs w:val="28"/>
        </w:rPr>
        <w:t>教职工</w:t>
      </w:r>
      <w:r w:rsidR="00053463" w:rsidRPr="00002FCC">
        <w:rPr>
          <w:rFonts w:ascii="仿宋" w:eastAsia="仿宋" w:hAnsi="仿宋" w:hint="eastAsia"/>
          <w:sz w:val="28"/>
          <w:szCs w:val="28"/>
        </w:rPr>
        <w:t>因</w:t>
      </w:r>
      <w:r w:rsidR="00002FCC">
        <w:rPr>
          <w:rFonts w:ascii="仿宋" w:eastAsia="仿宋" w:hAnsi="仿宋" w:hint="eastAsia"/>
          <w:sz w:val="28"/>
          <w:szCs w:val="28"/>
        </w:rPr>
        <w:t>离职、调动、退休等原因离开学校</w:t>
      </w:r>
      <w:r w:rsidR="002C34D5" w:rsidRPr="00002FCC">
        <w:rPr>
          <w:rFonts w:ascii="仿宋" w:eastAsia="仿宋" w:hAnsi="仿宋" w:hint="eastAsia"/>
          <w:sz w:val="28"/>
          <w:szCs w:val="28"/>
        </w:rPr>
        <w:t>，应</w:t>
      </w:r>
      <w:r w:rsidR="00002FCC">
        <w:rPr>
          <w:rFonts w:ascii="仿宋" w:eastAsia="仿宋" w:hAnsi="仿宋" w:hint="eastAsia"/>
          <w:sz w:val="28"/>
          <w:szCs w:val="28"/>
        </w:rPr>
        <w:t>及时</w:t>
      </w:r>
      <w:r w:rsidR="002C34D5" w:rsidRPr="00002FCC">
        <w:rPr>
          <w:rFonts w:ascii="仿宋" w:eastAsia="仿宋" w:hAnsi="仿宋" w:hint="eastAsia"/>
          <w:sz w:val="28"/>
          <w:szCs w:val="28"/>
        </w:rPr>
        <w:t>清理</w:t>
      </w:r>
      <w:proofErr w:type="gramStart"/>
      <w:r w:rsidR="002C34D5" w:rsidRPr="00002FCC">
        <w:rPr>
          <w:rFonts w:ascii="仿宋" w:eastAsia="仿宋" w:hAnsi="仿宋" w:hint="eastAsia"/>
          <w:sz w:val="28"/>
          <w:szCs w:val="28"/>
        </w:rPr>
        <w:t>公务卡项下</w:t>
      </w:r>
      <w:proofErr w:type="gramEnd"/>
      <w:r w:rsidR="002C34D5" w:rsidRPr="00002FCC">
        <w:rPr>
          <w:rFonts w:ascii="仿宋" w:eastAsia="仿宋" w:hAnsi="仿宋" w:hint="eastAsia"/>
          <w:sz w:val="28"/>
          <w:szCs w:val="28"/>
        </w:rPr>
        <w:t>债权债务，</w:t>
      </w:r>
      <w:r w:rsidR="00002FCC">
        <w:rPr>
          <w:rFonts w:ascii="仿宋" w:eastAsia="仿宋" w:hAnsi="仿宋" w:hint="eastAsia"/>
          <w:sz w:val="28"/>
          <w:szCs w:val="28"/>
        </w:rPr>
        <w:t>计财处收回公务卡，交由工商银行做好公务卡注销手续，防范债务纠纷。新增教职工、</w:t>
      </w:r>
      <w:r w:rsidR="002C34D5" w:rsidRPr="00002FCC">
        <w:rPr>
          <w:rFonts w:ascii="仿宋" w:eastAsia="仿宋" w:hAnsi="仿宋" w:hint="eastAsia"/>
          <w:sz w:val="28"/>
          <w:szCs w:val="28"/>
        </w:rPr>
        <w:t>或者末持有个人公务卡</w:t>
      </w:r>
      <w:r w:rsidR="00002FCC">
        <w:rPr>
          <w:rFonts w:ascii="仿宋" w:eastAsia="仿宋" w:hAnsi="仿宋" w:hint="eastAsia"/>
          <w:sz w:val="28"/>
          <w:szCs w:val="28"/>
        </w:rPr>
        <w:t>的</w:t>
      </w:r>
      <w:r w:rsidR="00787033" w:rsidRPr="00002FCC">
        <w:rPr>
          <w:rFonts w:ascii="仿宋" w:eastAsia="仿宋" w:hAnsi="仿宋" w:hint="eastAsia"/>
          <w:sz w:val="28"/>
          <w:szCs w:val="28"/>
        </w:rPr>
        <w:t>教职工，应及</w:t>
      </w:r>
      <w:r w:rsidR="007E4C80">
        <w:rPr>
          <w:rFonts w:ascii="仿宋" w:eastAsia="仿宋" w:hAnsi="仿宋" w:hint="eastAsia"/>
          <w:sz w:val="28"/>
          <w:szCs w:val="28"/>
        </w:rPr>
        <w:t>到工商银行</w:t>
      </w:r>
      <w:r w:rsidR="00787033" w:rsidRPr="00002FCC">
        <w:rPr>
          <w:rFonts w:ascii="仿宋" w:eastAsia="仿宋" w:hAnsi="仿宋" w:hint="eastAsia"/>
          <w:sz w:val="28"/>
          <w:szCs w:val="28"/>
        </w:rPr>
        <w:t>办理公务卡的申领。</w:t>
      </w:r>
    </w:p>
    <w:p w:rsidR="003559EC" w:rsidRPr="00002FCC" w:rsidRDefault="00F4018D" w:rsidP="003559EC">
      <w:pPr>
        <w:spacing w:line="360" w:lineRule="auto"/>
        <w:rPr>
          <w:rFonts w:ascii="仿宋" w:eastAsia="仿宋" w:hAnsi="仿宋"/>
          <w:b/>
          <w:sz w:val="28"/>
          <w:szCs w:val="28"/>
        </w:rPr>
      </w:pPr>
      <w:r w:rsidRPr="00002FCC">
        <w:rPr>
          <w:rFonts w:ascii="仿宋" w:eastAsia="仿宋" w:hAnsi="仿宋" w:hint="eastAsia"/>
          <w:b/>
          <w:sz w:val="28"/>
          <w:szCs w:val="28"/>
        </w:rPr>
        <w:t>二、</w:t>
      </w:r>
      <w:r w:rsidR="003559EC" w:rsidRPr="00002FCC">
        <w:rPr>
          <w:rFonts w:ascii="仿宋" w:eastAsia="仿宋" w:hAnsi="仿宋" w:hint="eastAsia"/>
          <w:b/>
          <w:sz w:val="28"/>
          <w:szCs w:val="28"/>
        </w:rPr>
        <w:t>公务卡支付管理</w:t>
      </w:r>
    </w:p>
    <w:p w:rsidR="005F67FA" w:rsidRPr="00002FCC" w:rsidRDefault="003559EC" w:rsidP="00002FCC">
      <w:pPr>
        <w:pStyle w:val="customunionstyle"/>
        <w:spacing w:before="0" w:beforeAutospacing="0" w:after="0" w:afterAutospacing="0" w:line="360" w:lineRule="auto"/>
        <w:ind w:firstLineChars="200" w:firstLine="560"/>
        <w:rPr>
          <w:rFonts w:ascii="仿宋" w:eastAsia="仿宋" w:hAnsi="仿宋"/>
          <w:sz w:val="28"/>
          <w:szCs w:val="28"/>
        </w:rPr>
      </w:pPr>
      <w:r w:rsidRPr="00002FCC">
        <w:rPr>
          <w:rFonts w:ascii="仿宋" w:eastAsia="仿宋" w:hAnsi="仿宋" w:hint="eastAsia"/>
          <w:sz w:val="28"/>
          <w:szCs w:val="28"/>
        </w:rPr>
        <w:t>3、</w:t>
      </w:r>
      <w:r w:rsidR="005F67FA" w:rsidRPr="00002FCC">
        <w:rPr>
          <w:rFonts w:ascii="仿宋" w:eastAsia="仿宋" w:hAnsi="仿宋" w:hint="eastAsia"/>
          <w:sz w:val="28"/>
          <w:szCs w:val="28"/>
        </w:rPr>
        <w:t>凡公务卡强制结算目录规定的公务支出项目，除原使用转账方式结算的可继续使用以外，必须按规定使用公务卡结算，原则上不再使用现金结算。</w:t>
      </w:r>
    </w:p>
    <w:p w:rsidR="005F67FA" w:rsidRPr="00BC2DD4" w:rsidRDefault="005F67FA" w:rsidP="005F67FA">
      <w:pPr>
        <w:jc w:val="center"/>
        <w:rPr>
          <w:rFonts w:ascii="仿宋" w:eastAsia="仿宋" w:hAnsi="仿宋"/>
          <w:b/>
          <w:sz w:val="28"/>
          <w:szCs w:val="28"/>
        </w:rPr>
      </w:pPr>
      <w:r w:rsidRPr="00BC2DD4">
        <w:rPr>
          <w:rFonts w:ascii="仿宋" w:eastAsia="仿宋" w:hAnsi="仿宋" w:hint="eastAsia"/>
          <w:b/>
          <w:sz w:val="28"/>
          <w:szCs w:val="28"/>
        </w:rPr>
        <w:t>市级预算单位公务卡强制结算目录</w:t>
      </w:r>
    </w:p>
    <w:tbl>
      <w:tblPr>
        <w:tblW w:w="9180"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0"/>
        <w:gridCol w:w="1800"/>
        <w:gridCol w:w="6480"/>
      </w:tblGrid>
      <w:tr w:rsidR="005F67FA" w:rsidRPr="003B77FB" w:rsidTr="005F67FA">
        <w:trPr>
          <w:trHeight w:val="418"/>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序号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公务卡结算项目</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rsidP="00F42B3F">
            <w:pPr>
              <w:ind w:firstLineChars="12" w:firstLine="25"/>
              <w:jc w:val="center"/>
              <w:rPr>
                <w:rFonts w:ascii="仿宋" w:eastAsia="仿宋" w:hAnsi="仿宋"/>
                <w:szCs w:val="21"/>
              </w:rPr>
            </w:pPr>
            <w:r w:rsidRPr="00F42B3F">
              <w:rPr>
                <w:rFonts w:ascii="仿宋" w:eastAsia="仿宋" w:hAnsi="仿宋" w:hint="eastAsia"/>
                <w:szCs w:val="21"/>
              </w:rPr>
              <w:t>备注</w:t>
            </w:r>
          </w:p>
        </w:tc>
      </w:tr>
      <w:tr w:rsidR="005F67FA" w:rsidRPr="003B77FB" w:rsidTr="005F67FA">
        <w:trPr>
          <w:trHeight w:val="678"/>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办公费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rsidP="00F42B3F">
            <w:pPr>
              <w:ind w:firstLineChars="12" w:firstLine="25"/>
              <w:rPr>
                <w:rFonts w:ascii="仿宋" w:eastAsia="仿宋" w:hAnsi="仿宋"/>
                <w:szCs w:val="21"/>
              </w:rPr>
            </w:pPr>
            <w:r w:rsidRPr="00F42B3F">
              <w:rPr>
                <w:rFonts w:ascii="仿宋" w:eastAsia="仿宋" w:hAnsi="仿宋" w:hint="eastAsia"/>
                <w:szCs w:val="21"/>
              </w:rPr>
              <w:t>指单位购买按财务会计制度规定不符合固定资产确认标准的日常办公用品、书报杂志等支出。</w:t>
            </w:r>
          </w:p>
        </w:tc>
      </w:tr>
      <w:tr w:rsidR="005F67FA" w:rsidRPr="003B77FB" w:rsidTr="005F67FA">
        <w:trPr>
          <w:trHeight w:val="276"/>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印刷费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指单位的印刷费支出。</w:t>
            </w:r>
          </w:p>
        </w:tc>
      </w:tr>
      <w:tr w:rsidR="005F67FA" w:rsidRPr="003B77FB" w:rsidTr="005F67FA">
        <w:trPr>
          <w:trHeight w:val="21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咨询费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指单位咨询方面的支出。</w:t>
            </w:r>
          </w:p>
        </w:tc>
      </w:tr>
      <w:tr w:rsidR="005F67FA" w:rsidRPr="003B77FB" w:rsidTr="005F67FA">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差旅费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指单位工作人员因出差支付的住宿费等支出。</w:t>
            </w:r>
          </w:p>
        </w:tc>
      </w:tr>
      <w:tr w:rsidR="005F67FA" w:rsidRPr="003B77FB" w:rsidTr="005F67FA">
        <w:trPr>
          <w:trHeight w:val="69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维修（护）费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指单位日常开支的固定资产（不包括车船等交通工具）修理和维护费用，网络信息系统运行与维护费用。</w:t>
            </w:r>
          </w:p>
        </w:tc>
      </w:tr>
      <w:tr w:rsidR="005F67FA" w:rsidRPr="003B77FB" w:rsidTr="005F67FA">
        <w:trPr>
          <w:trHeight w:val="47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租赁费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指租赁办公用房、宿舍、专用通讯网以及其他设备方面的费用。</w:t>
            </w:r>
          </w:p>
        </w:tc>
      </w:tr>
      <w:tr w:rsidR="005F67FA" w:rsidRPr="003B77FB" w:rsidTr="005F67FA">
        <w:trPr>
          <w:trHeight w:val="285"/>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lastRenderedPageBreak/>
              <w:t>7</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会议费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proofErr w:type="gramStart"/>
            <w:r w:rsidRPr="00F42B3F">
              <w:rPr>
                <w:rFonts w:ascii="仿宋" w:eastAsia="仿宋" w:hAnsi="仿宋" w:hint="eastAsia"/>
                <w:szCs w:val="21"/>
              </w:rPr>
              <w:t>指会议</w:t>
            </w:r>
            <w:proofErr w:type="gramEnd"/>
            <w:r w:rsidRPr="00F42B3F">
              <w:rPr>
                <w:rFonts w:ascii="仿宋" w:eastAsia="仿宋" w:hAnsi="仿宋" w:hint="eastAsia"/>
                <w:szCs w:val="21"/>
              </w:rPr>
              <w:t>中按规定开的房租费、文件资料的印刷费、</w:t>
            </w:r>
            <w:proofErr w:type="gramStart"/>
            <w:r w:rsidRPr="00F42B3F">
              <w:rPr>
                <w:rFonts w:ascii="仿宋" w:eastAsia="仿宋" w:hAnsi="仿宋" w:hint="eastAsia"/>
                <w:szCs w:val="21"/>
              </w:rPr>
              <w:t>会议场</w:t>
            </w:r>
            <w:proofErr w:type="gramEnd"/>
            <w:r w:rsidRPr="00F42B3F">
              <w:rPr>
                <w:rFonts w:ascii="仿宋" w:eastAsia="仿宋" w:hAnsi="仿宋" w:hint="eastAsia"/>
                <w:szCs w:val="21"/>
              </w:rPr>
              <w:t>地租用费等。</w:t>
            </w:r>
          </w:p>
        </w:tc>
      </w:tr>
      <w:tr w:rsidR="005F67FA" w:rsidRPr="003B77FB" w:rsidTr="005F67FA">
        <w:trPr>
          <w:trHeight w:val="472"/>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8</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培训费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指各类培训支出。</w:t>
            </w:r>
          </w:p>
        </w:tc>
      </w:tr>
      <w:tr w:rsidR="005F67FA" w:rsidRPr="003B77FB" w:rsidTr="005F67FA">
        <w:trPr>
          <w:trHeight w:val="411"/>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9</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公务接待费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指单位按规定开支的各类公务接待(含外宾接待)费用。</w:t>
            </w:r>
          </w:p>
        </w:tc>
      </w:tr>
      <w:tr w:rsidR="005F67FA" w:rsidRPr="003B77FB" w:rsidTr="005F67FA">
        <w:trPr>
          <w:trHeight w:val="507"/>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10</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专用材料费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指单位购买日常专用材料的支出。</w:t>
            </w:r>
          </w:p>
        </w:tc>
      </w:tr>
      <w:tr w:rsidR="005F67FA" w:rsidRPr="003B77FB" w:rsidTr="005F67FA">
        <w:trPr>
          <w:trHeight w:val="21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11</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物业管理费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指单位开支的办公用房、职工及离退休人员宿舍等的物业管理费，包括综合治理、绿化、卫生等方面的零售支出。</w:t>
            </w:r>
          </w:p>
        </w:tc>
      </w:tr>
      <w:tr w:rsidR="005F67FA" w:rsidRPr="003B77FB" w:rsidTr="005F67FA">
        <w:trPr>
          <w:trHeight w:val="21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手续费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指单位支付的手续费支出。</w:t>
            </w:r>
          </w:p>
        </w:tc>
      </w:tr>
      <w:tr w:rsidR="005F67FA" w:rsidRPr="003B77FB" w:rsidTr="005F67FA">
        <w:trPr>
          <w:trHeight w:val="585"/>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13</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水电费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指单位支付的水电费。</w:t>
            </w:r>
          </w:p>
        </w:tc>
      </w:tr>
      <w:tr w:rsidR="005F67FA" w:rsidRPr="003B77FB" w:rsidTr="005F67FA">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14</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邮电费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指单位开支的电话费、电报费、传真费、网络通讯费等支出。</w:t>
            </w:r>
          </w:p>
        </w:tc>
      </w:tr>
      <w:tr w:rsidR="005F67FA" w:rsidRPr="003B77FB" w:rsidTr="005F67FA">
        <w:trPr>
          <w:trHeight w:val="195"/>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15</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公务用车运行维护费</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指单位公务用车的燃料费、维修费、保险费等支出。</w:t>
            </w:r>
          </w:p>
        </w:tc>
      </w:tr>
      <w:tr w:rsidR="005F67FA" w:rsidRPr="003B77FB" w:rsidTr="005F67FA">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jc w:val="center"/>
              <w:rPr>
                <w:rFonts w:ascii="仿宋" w:eastAsia="仿宋" w:hAnsi="仿宋"/>
                <w:szCs w:val="21"/>
              </w:rPr>
            </w:pPr>
            <w:r w:rsidRPr="00F42B3F">
              <w:rPr>
                <w:rFonts w:ascii="仿宋" w:eastAsia="仿宋" w:hAnsi="仿宋" w:hint="eastAsia"/>
                <w:szCs w:val="21"/>
              </w:rPr>
              <w:t>16</w:t>
            </w:r>
          </w:p>
        </w:tc>
        <w:tc>
          <w:tcPr>
            <w:tcW w:w="180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其他交通费用</w:t>
            </w:r>
          </w:p>
        </w:tc>
        <w:tc>
          <w:tcPr>
            <w:tcW w:w="6480" w:type="dxa"/>
            <w:tcBorders>
              <w:top w:val="single" w:sz="4" w:space="0" w:color="auto"/>
              <w:left w:val="single" w:sz="4" w:space="0" w:color="auto"/>
              <w:bottom w:val="single" w:sz="4" w:space="0" w:color="auto"/>
              <w:right w:val="single" w:sz="4" w:space="0" w:color="auto"/>
            </w:tcBorders>
            <w:vAlign w:val="center"/>
            <w:hideMark/>
          </w:tcPr>
          <w:p w:rsidR="005F67FA" w:rsidRPr="00F42B3F" w:rsidRDefault="005F67FA">
            <w:pPr>
              <w:rPr>
                <w:rFonts w:ascii="仿宋" w:eastAsia="仿宋" w:hAnsi="仿宋"/>
                <w:szCs w:val="21"/>
              </w:rPr>
            </w:pPr>
            <w:r w:rsidRPr="00F42B3F">
              <w:rPr>
                <w:rFonts w:ascii="仿宋" w:eastAsia="仿宋" w:hAnsi="仿宋" w:hint="eastAsia"/>
                <w:szCs w:val="21"/>
              </w:rPr>
              <w:t>指单位除公务用车运行维护费以外的其他交通费用。如飞机、船舶等的燃料费、维修费、保险费等。</w:t>
            </w:r>
          </w:p>
        </w:tc>
      </w:tr>
    </w:tbl>
    <w:p w:rsidR="005F67FA" w:rsidRPr="00454663" w:rsidRDefault="00BF3957" w:rsidP="00454663">
      <w:pPr>
        <w:spacing w:line="360" w:lineRule="auto"/>
        <w:ind w:firstLineChars="200" w:firstLine="560"/>
        <w:rPr>
          <w:rFonts w:ascii="仿宋" w:eastAsia="仿宋" w:hAnsi="仿宋" w:cs="宋体"/>
          <w:sz w:val="28"/>
          <w:szCs w:val="28"/>
        </w:rPr>
      </w:pPr>
      <w:r w:rsidRPr="00454663">
        <w:rPr>
          <w:rFonts w:ascii="仿宋" w:eastAsia="仿宋" w:hAnsi="仿宋" w:cs="宋体" w:hint="eastAsia"/>
          <w:sz w:val="28"/>
          <w:szCs w:val="28"/>
        </w:rPr>
        <w:t>4、</w:t>
      </w:r>
      <w:r w:rsidR="005F67FA" w:rsidRPr="00454663">
        <w:rPr>
          <w:rFonts w:ascii="仿宋" w:eastAsia="仿宋" w:hAnsi="仿宋" w:cs="宋体" w:hint="eastAsia"/>
          <w:sz w:val="28"/>
          <w:szCs w:val="28"/>
        </w:rPr>
        <w:t>下列情况可暂不使用公务卡结算</w:t>
      </w:r>
    </w:p>
    <w:p w:rsidR="005F67FA" w:rsidRPr="00454663" w:rsidRDefault="00BF3957" w:rsidP="00454663">
      <w:pPr>
        <w:spacing w:line="360" w:lineRule="auto"/>
        <w:ind w:firstLineChars="200" w:firstLine="560"/>
        <w:rPr>
          <w:rFonts w:ascii="仿宋" w:eastAsia="仿宋" w:hAnsi="仿宋" w:cs="宋体"/>
          <w:sz w:val="28"/>
          <w:szCs w:val="28"/>
        </w:rPr>
      </w:pPr>
      <w:r w:rsidRPr="00454663">
        <w:rPr>
          <w:rFonts w:ascii="仿宋" w:eastAsia="仿宋" w:hAnsi="仿宋" w:cs="宋体"/>
          <w:sz w:val="28"/>
          <w:szCs w:val="28"/>
        </w:rPr>
        <w:fldChar w:fldCharType="begin"/>
      </w:r>
      <w:r w:rsidRPr="00454663">
        <w:rPr>
          <w:rFonts w:ascii="仿宋" w:eastAsia="仿宋" w:hAnsi="仿宋" w:cs="宋体"/>
          <w:sz w:val="28"/>
          <w:szCs w:val="28"/>
        </w:rPr>
        <w:instrText xml:space="preserve"> </w:instrText>
      </w:r>
      <w:r w:rsidRPr="00454663">
        <w:rPr>
          <w:rFonts w:ascii="仿宋" w:eastAsia="仿宋" w:hAnsi="仿宋" w:cs="宋体" w:hint="eastAsia"/>
          <w:sz w:val="28"/>
          <w:szCs w:val="28"/>
        </w:rPr>
        <w:instrText>= 1 \* GB2</w:instrText>
      </w:r>
      <w:r w:rsidRPr="00454663">
        <w:rPr>
          <w:rFonts w:ascii="仿宋" w:eastAsia="仿宋" w:hAnsi="仿宋" w:cs="宋体"/>
          <w:sz w:val="28"/>
          <w:szCs w:val="28"/>
        </w:rPr>
        <w:instrText xml:space="preserve"> </w:instrText>
      </w:r>
      <w:r w:rsidRPr="00454663">
        <w:rPr>
          <w:rFonts w:ascii="仿宋" w:eastAsia="仿宋" w:hAnsi="仿宋" w:cs="宋体"/>
          <w:sz w:val="28"/>
          <w:szCs w:val="28"/>
        </w:rPr>
        <w:fldChar w:fldCharType="separate"/>
      </w:r>
      <w:r w:rsidRPr="00454663">
        <w:rPr>
          <w:rFonts w:ascii="仿宋" w:eastAsia="仿宋" w:hAnsi="仿宋" w:cs="宋体" w:hint="eastAsia"/>
          <w:noProof/>
          <w:sz w:val="28"/>
          <w:szCs w:val="28"/>
        </w:rPr>
        <w:t>⑴</w:t>
      </w:r>
      <w:r w:rsidRPr="00454663">
        <w:rPr>
          <w:rFonts w:ascii="仿宋" w:eastAsia="仿宋" w:hAnsi="仿宋" w:cs="宋体"/>
          <w:sz w:val="28"/>
          <w:szCs w:val="28"/>
        </w:rPr>
        <w:fldChar w:fldCharType="end"/>
      </w:r>
      <w:r w:rsidR="005F67FA" w:rsidRPr="00454663">
        <w:rPr>
          <w:rFonts w:ascii="仿宋" w:eastAsia="仿宋" w:hAnsi="仿宋" w:cs="宋体" w:hint="eastAsia"/>
          <w:sz w:val="28"/>
          <w:szCs w:val="28"/>
        </w:rPr>
        <w:t>在确实不具备刷卡条件的场所发生的单笔支出在200元（含200元）以下的公务支出；</w:t>
      </w:r>
    </w:p>
    <w:p w:rsidR="005F67FA" w:rsidRPr="00454663" w:rsidRDefault="00BF3957" w:rsidP="00454663">
      <w:pPr>
        <w:spacing w:line="360" w:lineRule="auto"/>
        <w:ind w:firstLineChars="200" w:firstLine="560"/>
        <w:rPr>
          <w:rFonts w:ascii="仿宋" w:eastAsia="仿宋" w:hAnsi="仿宋" w:cs="宋体"/>
          <w:sz w:val="28"/>
          <w:szCs w:val="28"/>
        </w:rPr>
      </w:pPr>
      <w:r w:rsidRPr="00454663">
        <w:rPr>
          <w:rFonts w:ascii="仿宋" w:eastAsia="仿宋" w:hAnsi="仿宋" w:cs="宋体"/>
          <w:sz w:val="28"/>
          <w:szCs w:val="28"/>
        </w:rPr>
        <w:fldChar w:fldCharType="begin"/>
      </w:r>
      <w:r w:rsidRPr="00454663">
        <w:rPr>
          <w:rFonts w:ascii="仿宋" w:eastAsia="仿宋" w:hAnsi="仿宋" w:cs="宋体"/>
          <w:sz w:val="28"/>
          <w:szCs w:val="28"/>
        </w:rPr>
        <w:instrText xml:space="preserve"> </w:instrText>
      </w:r>
      <w:r w:rsidRPr="00454663">
        <w:rPr>
          <w:rFonts w:ascii="仿宋" w:eastAsia="仿宋" w:hAnsi="仿宋" w:cs="宋体" w:hint="eastAsia"/>
          <w:sz w:val="28"/>
          <w:szCs w:val="28"/>
        </w:rPr>
        <w:instrText>= 2 \* GB2</w:instrText>
      </w:r>
      <w:r w:rsidRPr="00454663">
        <w:rPr>
          <w:rFonts w:ascii="仿宋" w:eastAsia="仿宋" w:hAnsi="仿宋" w:cs="宋体"/>
          <w:sz w:val="28"/>
          <w:szCs w:val="28"/>
        </w:rPr>
        <w:instrText xml:space="preserve"> </w:instrText>
      </w:r>
      <w:r w:rsidRPr="00454663">
        <w:rPr>
          <w:rFonts w:ascii="仿宋" w:eastAsia="仿宋" w:hAnsi="仿宋" w:cs="宋体"/>
          <w:sz w:val="28"/>
          <w:szCs w:val="28"/>
        </w:rPr>
        <w:fldChar w:fldCharType="separate"/>
      </w:r>
      <w:r w:rsidRPr="00454663">
        <w:rPr>
          <w:rFonts w:ascii="仿宋" w:eastAsia="仿宋" w:hAnsi="仿宋" w:cs="宋体" w:hint="eastAsia"/>
          <w:noProof/>
          <w:sz w:val="28"/>
          <w:szCs w:val="28"/>
        </w:rPr>
        <w:t>⑵</w:t>
      </w:r>
      <w:r w:rsidRPr="00454663">
        <w:rPr>
          <w:rFonts w:ascii="仿宋" w:eastAsia="仿宋" w:hAnsi="仿宋" w:cs="宋体"/>
          <w:sz w:val="28"/>
          <w:szCs w:val="28"/>
        </w:rPr>
        <w:fldChar w:fldCharType="end"/>
      </w:r>
      <w:r w:rsidR="005F67FA" w:rsidRPr="00454663">
        <w:rPr>
          <w:rFonts w:ascii="仿宋" w:eastAsia="仿宋" w:hAnsi="仿宋" w:cs="宋体" w:hint="eastAsia"/>
          <w:sz w:val="28"/>
          <w:szCs w:val="28"/>
        </w:rPr>
        <w:t>确需用现金发放的慰问费、其他抚恤救济费、临时人员支出和劳务费等支付给个人的支出；</w:t>
      </w:r>
    </w:p>
    <w:p w:rsidR="005F67FA" w:rsidRPr="00454663" w:rsidRDefault="00BF3957" w:rsidP="00454663">
      <w:pPr>
        <w:spacing w:line="360" w:lineRule="auto"/>
        <w:ind w:firstLineChars="200" w:firstLine="560"/>
        <w:rPr>
          <w:rFonts w:ascii="仿宋" w:eastAsia="仿宋" w:hAnsi="仿宋" w:cs="宋体"/>
          <w:sz w:val="28"/>
          <w:szCs w:val="28"/>
        </w:rPr>
      </w:pPr>
      <w:r w:rsidRPr="00454663">
        <w:rPr>
          <w:rFonts w:ascii="仿宋" w:eastAsia="仿宋" w:hAnsi="仿宋" w:cs="宋体"/>
          <w:sz w:val="28"/>
          <w:szCs w:val="28"/>
        </w:rPr>
        <w:fldChar w:fldCharType="begin"/>
      </w:r>
      <w:r w:rsidRPr="00454663">
        <w:rPr>
          <w:rFonts w:ascii="仿宋" w:eastAsia="仿宋" w:hAnsi="仿宋" w:cs="宋体"/>
          <w:sz w:val="28"/>
          <w:szCs w:val="28"/>
        </w:rPr>
        <w:instrText xml:space="preserve"> </w:instrText>
      </w:r>
      <w:r w:rsidRPr="00454663">
        <w:rPr>
          <w:rFonts w:ascii="仿宋" w:eastAsia="仿宋" w:hAnsi="仿宋" w:cs="宋体" w:hint="eastAsia"/>
          <w:sz w:val="28"/>
          <w:szCs w:val="28"/>
        </w:rPr>
        <w:instrText>= 3 \* GB2</w:instrText>
      </w:r>
      <w:r w:rsidRPr="00454663">
        <w:rPr>
          <w:rFonts w:ascii="仿宋" w:eastAsia="仿宋" w:hAnsi="仿宋" w:cs="宋体"/>
          <w:sz w:val="28"/>
          <w:szCs w:val="28"/>
        </w:rPr>
        <w:instrText xml:space="preserve"> </w:instrText>
      </w:r>
      <w:r w:rsidRPr="00454663">
        <w:rPr>
          <w:rFonts w:ascii="仿宋" w:eastAsia="仿宋" w:hAnsi="仿宋" w:cs="宋体"/>
          <w:sz w:val="28"/>
          <w:szCs w:val="28"/>
        </w:rPr>
        <w:fldChar w:fldCharType="separate"/>
      </w:r>
      <w:r w:rsidRPr="00454663">
        <w:rPr>
          <w:rFonts w:ascii="仿宋" w:eastAsia="仿宋" w:hAnsi="仿宋" w:cs="宋体" w:hint="eastAsia"/>
          <w:noProof/>
          <w:sz w:val="28"/>
          <w:szCs w:val="28"/>
        </w:rPr>
        <w:t>⑶</w:t>
      </w:r>
      <w:r w:rsidRPr="00454663">
        <w:rPr>
          <w:rFonts w:ascii="仿宋" w:eastAsia="仿宋" w:hAnsi="仿宋" w:cs="宋体"/>
          <w:sz w:val="28"/>
          <w:szCs w:val="28"/>
        </w:rPr>
        <w:fldChar w:fldCharType="end"/>
      </w:r>
      <w:r w:rsidR="00EE0B9F">
        <w:rPr>
          <w:rFonts w:ascii="仿宋" w:eastAsia="仿宋" w:hAnsi="仿宋" w:cs="宋体" w:hint="eastAsia"/>
          <w:sz w:val="28"/>
          <w:szCs w:val="28"/>
        </w:rPr>
        <w:t>签证费、快递费</w:t>
      </w:r>
      <w:r w:rsidR="005F67FA" w:rsidRPr="00454663">
        <w:rPr>
          <w:rFonts w:ascii="仿宋" w:eastAsia="仿宋" w:hAnsi="仿宋" w:cs="宋体" w:hint="eastAsia"/>
          <w:sz w:val="28"/>
          <w:szCs w:val="28"/>
        </w:rPr>
        <w:t>等目前只能使用现金结算的支出。</w:t>
      </w:r>
    </w:p>
    <w:p w:rsidR="00144AED" w:rsidRPr="00454663" w:rsidRDefault="00144AED" w:rsidP="00454663">
      <w:pPr>
        <w:spacing w:line="360" w:lineRule="auto"/>
        <w:ind w:firstLineChars="200" w:firstLine="560"/>
        <w:rPr>
          <w:rFonts w:ascii="仿宋" w:eastAsia="仿宋" w:hAnsi="仿宋" w:cs="宋体"/>
          <w:sz w:val="28"/>
          <w:szCs w:val="28"/>
        </w:rPr>
      </w:pPr>
      <w:r w:rsidRPr="00454663">
        <w:rPr>
          <w:rFonts w:ascii="仿宋" w:eastAsia="仿宋" w:hAnsi="仿宋" w:cs="宋体" w:hint="eastAsia"/>
          <w:sz w:val="28"/>
          <w:szCs w:val="28"/>
        </w:rPr>
        <w:t>5</w:t>
      </w:r>
      <w:r w:rsidR="005F67FA" w:rsidRPr="00454663">
        <w:rPr>
          <w:rFonts w:ascii="仿宋" w:eastAsia="仿宋" w:hAnsi="仿宋" w:cs="宋体" w:hint="eastAsia"/>
          <w:sz w:val="28"/>
          <w:szCs w:val="28"/>
        </w:rPr>
        <w:t>、</w:t>
      </w:r>
      <w:r w:rsidRPr="00454663">
        <w:rPr>
          <w:rFonts w:ascii="仿宋" w:eastAsia="仿宋" w:hAnsi="仿宋" w:cs="宋体" w:hint="eastAsia"/>
          <w:sz w:val="28"/>
          <w:szCs w:val="28"/>
        </w:rPr>
        <w:t>教职工在公务支出支付结算时，具备刷卡条件的，应</w:t>
      </w:r>
      <w:r w:rsidR="008937C1" w:rsidRPr="00454663">
        <w:rPr>
          <w:rFonts w:ascii="仿宋" w:eastAsia="仿宋" w:hAnsi="仿宋" w:cs="宋体" w:hint="eastAsia"/>
          <w:sz w:val="28"/>
          <w:szCs w:val="28"/>
        </w:rPr>
        <w:t>取回</w:t>
      </w:r>
      <w:r w:rsidRPr="00454663">
        <w:rPr>
          <w:rFonts w:ascii="仿宋" w:eastAsia="仿宋" w:hAnsi="仿宋" w:cs="宋体" w:hint="eastAsia"/>
          <w:sz w:val="28"/>
          <w:szCs w:val="28"/>
        </w:rPr>
        <w:t>公务卡刷卡凭证和发票等财务报销凭证。</w:t>
      </w:r>
    </w:p>
    <w:p w:rsidR="00144AED" w:rsidRPr="00454663" w:rsidRDefault="00144AED" w:rsidP="00144AED">
      <w:pPr>
        <w:spacing w:line="360" w:lineRule="auto"/>
        <w:rPr>
          <w:rFonts w:ascii="仿宋" w:eastAsia="仿宋" w:hAnsi="仿宋" w:cs="宋体"/>
          <w:b/>
          <w:sz w:val="28"/>
          <w:szCs w:val="28"/>
        </w:rPr>
      </w:pPr>
      <w:r w:rsidRPr="00454663">
        <w:rPr>
          <w:rFonts w:ascii="仿宋" w:eastAsia="仿宋" w:hAnsi="仿宋" w:cs="宋体" w:hint="eastAsia"/>
          <w:b/>
          <w:sz w:val="28"/>
          <w:szCs w:val="28"/>
        </w:rPr>
        <w:t>三、公务卡报销管理</w:t>
      </w:r>
    </w:p>
    <w:p w:rsidR="005F67FA" w:rsidRPr="00454663" w:rsidRDefault="00144AED" w:rsidP="000223A4">
      <w:pPr>
        <w:spacing w:line="360" w:lineRule="auto"/>
        <w:rPr>
          <w:rFonts w:ascii="仿宋" w:eastAsia="仿宋" w:hAnsi="仿宋" w:cs="宋体"/>
          <w:sz w:val="28"/>
          <w:szCs w:val="28"/>
        </w:rPr>
      </w:pPr>
      <w:r w:rsidRPr="00454663">
        <w:rPr>
          <w:rFonts w:ascii="仿宋" w:eastAsia="仿宋" w:hAnsi="仿宋" w:cs="宋体" w:hint="eastAsia"/>
          <w:sz w:val="28"/>
          <w:szCs w:val="28"/>
        </w:rPr>
        <w:t xml:space="preserve">    6、</w:t>
      </w:r>
      <w:r w:rsidR="004E0C0B" w:rsidRPr="00454663">
        <w:rPr>
          <w:rFonts w:ascii="仿宋" w:eastAsia="仿宋" w:hAnsi="仿宋" w:cs="宋体" w:hint="eastAsia"/>
          <w:sz w:val="28"/>
          <w:szCs w:val="28"/>
        </w:rPr>
        <w:t>教职工使用公务卡结算的各项公务支出，必须在规定的免息还款期内</w:t>
      </w:r>
      <w:r w:rsidR="000B2B61" w:rsidRPr="00454663">
        <w:rPr>
          <w:rFonts w:ascii="仿宋" w:eastAsia="仿宋" w:hAnsi="仿宋" w:cs="宋体" w:hint="eastAsia"/>
          <w:sz w:val="28"/>
          <w:szCs w:val="28"/>
        </w:rPr>
        <w:t>到计财处报销，因个人报销不及时造成的罚息等相关费用，由持卡人</w:t>
      </w:r>
      <w:r w:rsidR="000223A4" w:rsidRPr="00454663">
        <w:rPr>
          <w:rFonts w:ascii="仿宋" w:eastAsia="仿宋" w:hAnsi="仿宋" w:cs="宋体" w:hint="eastAsia"/>
          <w:sz w:val="28"/>
          <w:szCs w:val="28"/>
        </w:rPr>
        <w:t>承担。</w:t>
      </w:r>
    </w:p>
    <w:p w:rsidR="005F67FA" w:rsidRPr="00454663" w:rsidRDefault="000223A4" w:rsidP="00454663">
      <w:pPr>
        <w:spacing w:line="360" w:lineRule="auto"/>
        <w:ind w:firstLineChars="200" w:firstLine="560"/>
        <w:rPr>
          <w:rFonts w:ascii="仿宋" w:eastAsia="仿宋" w:hAnsi="仿宋"/>
          <w:b/>
          <w:sz w:val="28"/>
          <w:szCs w:val="28"/>
        </w:rPr>
      </w:pPr>
      <w:r w:rsidRPr="00454663">
        <w:rPr>
          <w:rFonts w:ascii="仿宋" w:eastAsia="仿宋" w:hAnsi="仿宋" w:cs="宋体" w:hint="eastAsia"/>
          <w:sz w:val="28"/>
          <w:szCs w:val="28"/>
        </w:rPr>
        <w:t>7</w:t>
      </w:r>
      <w:r w:rsidR="005F67FA" w:rsidRPr="00454663">
        <w:rPr>
          <w:rFonts w:ascii="仿宋" w:eastAsia="仿宋" w:hAnsi="仿宋" w:cs="宋体" w:hint="eastAsia"/>
          <w:sz w:val="28"/>
          <w:szCs w:val="28"/>
        </w:rPr>
        <w:t>、</w:t>
      </w:r>
      <w:r w:rsidR="005F67FA" w:rsidRPr="00454663">
        <w:rPr>
          <w:rFonts w:ascii="仿宋" w:eastAsia="仿宋" w:hAnsi="仿宋" w:hint="eastAsia"/>
          <w:sz w:val="28"/>
          <w:szCs w:val="28"/>
        </w:rPr>
        <w:t>公务卡强制结算目录内的公务消费支出，报销时凭发票附公务卡POS机小票按现行的财务报销</w:t>
      </w:r>
      <w:r w:rsidR="00B412A6">
        <w:rPr>
          <w:rFonts w:ascii="仿宋" w:eastAsia="仿宋" w:hAnsi="仿宋" w:hint="eastAsia"/>
          <w:sz w:val="28"/>
          <w:szCs w:val="28"/>
        </w:rPr>
        <w:t>流程</w:t>
      </w:r>
      <w:r w:rsidR="005F67FA" w:rsidRPr="00454663">
        <w:rPr>
          <w:rFonts w:ascii="仿宋" w:eastAsia="仿宋" w:hAnsi="仿宋" w:hint="eastAsia"/>
          <w:sz w:val="28"/>
          <w:szCs w:val="28"/>
        </w:rPr>
        <w:t>到财务审核报销。</w:t>
      </w:r>
    </w:p>
    <w:p w:rsidR="00467AA3" w:rsidRDefault="000223A4" w:rsidP="00454663">
      <w:pPr>
        <w:spacing w:line="360" w:lineRule="auto"/>
        <w:ind w:firstLineChars="200" w:firstLine="560"/>
        <w:rPr>
          <w:rFonts w:ascii="仿宋" w:eastAsia="仿宋" w:hAnsi="仿宋"/>
          <w:sz w:val="28"/>
          <w:szCs w:val="28"/>
        </w:rPr>
      </w:pPr>
      <w:r w:rsidRPr="00454663">
        <w:rPr>
          <w:rFonts w:ascii="仿宋" w:eastAsia="仿宋" w:hAnsi="仿宋" w:hint="eastAsia"/>
          <w:sz w:val="28"/>
          <w:szCs w:val="28"/>
        </w:rPr>
        <w:lastRenderedPageBreak/>
        <w:t>8</w:t>
      </w:r>
      <w:r w:rsidR="00467AA3">
        <w:rPr>
          <w:rFonts w:ascii="仿宋" w:eastAsia="仿宋" w:hAnsi="仿宋" w:hint="eastAsia"/>
          <w:sz w:val="28"/>
          <w:szCs w:val="28"/>
        </w:rPr>
        <w:t>、因特殊情形确实不能使用公务卡结算的</w:t>
      </w:r>
      <w:r w:rsidR="002939D7">
        <w:rPr>
          <w:rFonts w:ascii="仿宋" w:eastAsia="仿宋" w:hAnsi="仿宋" w:hint="eastAsia"/>
          <w:sz w:val="28"/>
          <w:szCs w:val="28"/>
        </w:rPr>
        <w:t>，可使用支付宝</w:t>
      </w:r>
      <w:proofErr w:type="gramStart"/>
      <w:r w:rsidR="002939D7">
        <w:rPr>
          <w:rFonts w:ascii="仿宋" w:eastAsia="仿宋" w:hAnsi="仿宋" w:hint="eastAsia"/>
          <w:sz w:val="28"/>
          <w:szCs w:val="28"/>
        </w:rPr>
        <w:t>和微信支付</w:t>
      </w:r>
      <w:proofErr w:type="gramEnd"/>
    </w:p>
    <w:p w:rsidR="00480724" w:rsidRDefault="00467AA3" w:rsidP="00454663">
      <w:pPr>
        <w:spacing w:line="360" w:lineRule="auto"/>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GB2</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⑴</w:t>
      </w:r>
      <w:r>
        <w:rPr>
          <w:rFonts w:ascii="仿宋" w:eastAsia="仿宋" w:hAnsi="仿宋"/>
          <w:sz w:val="28"/>
          <w:szCs w:val="28"/>
        </w:rPr>
        <w:fldChar w:fldCharType="end"/>
      </w:r>
      <w:r w:rsidR="001A7475">
        <w:rPr>
          <w:rFonts w:ascii="仿宋" w:eastAsia="仿宋" w:hAnsi="仿宋" w:hint="eastAsia"/>
          <w:sz w:val="28"/>
          <w:szCs w:val="28"/>
        </w:rPr>
        <w:t>支付</w:t>
      </w:r>
      <w:proofErr w:type="gramStart"/>
      <w:r w:rsidR="001A7475">
        <w:rPr>
          <w:rFonts w:ascii="仿宋" w:eastAsia="仿宋" w:hAnsi="仿宋" w:hint="eastAsia"/>
          <w:sz w:val="28"/>
          <w:szCs w:val="28"/>
        </w:rPr>
        <w:t>宝</w:t>
      </w:r>
      <w:r w:rsidR="00480724">
        <w:rPr>
          <w:rFonts w:ascii="仿宋" w:eastAsia="仿宋" w:hAnsi="仿宋" w:hint="eastAsia"/>
          <w:sz w:val="28"/>
          <w:szCs w:val="28"/>
        </w:rPr>
        <w:t>支付</w:t>
      </w:r>
      <w:proofErr w:type="gramEnd"/>
      <w:r w:rsidR="00480724">
        <w:rPr>
          <w:rFonts w:ascii="仿宋" w:eastAsia="仿宋" w:hAnsi="仿宋" w:hint="eastAsia"/>
          <w:sz w:val="28"/>
          <w:szCs w:val="28"/>
        </w:rPr>
        <w:t>时，使</w:t>
      </w:r>
      <w:r w:rsidR="001A7475">
        <w:rPr>
          <w:rFonts w:ascii="仿宋" w:eastAsia="仿宋" w:hAnsi="仿宋" w:hint="eastAsia"/>
          <w:sz w:val="28"/>
          <w:szCs w:val="28"/>
        </w:rPr>
        <w:t>用转账</w:t>
      </w:r>
      <w:r w:rsidR="00480724">
        <w:rPr>
          <w:rFonts w:ascii="仿宋" w:eastAsia="仿宋" w:hAnsi="仿宋" w:hint="eastAsia"/>
          <w:sz w:val="28"/>
          <w:szCs w:val="28"/>
        </w:rPr>
        <w:t>支付，报销时</w:t>
      </w:r>
      <w:proofErr w:type="gramStart"/>
      <w:r w:rsidR="00480724">
        <w:rPr>
          <w:rFonts w:ascii="仿宋" w:eastAsia="仿宋" w:hAnsi="仿宋" w:hint="eastAsia"/>
          <w:sz w:val="28"/>
          <w:szCs w:val="28"/>
        </w:rPr>
        <w:t>附支付</w:t>
      </w:r>
      <w:proofErr w:type="gramEnd"/>
      <w:r w:rsidR="00480724">
        <w:rPr>
          <w:rFonts w:ascii="仿宋" w:eastAsia="仿宋" w:hAnsi="仿宋" w:hint="eastAsia"/>
          <w:sz w:val="28"/>
          <w:szCs w:val="28"/>
        </w:rPr>
        <w:t>电子账单。</w:t>
      </w:r>
    </w:p>
    <w:p w:rsidR="00623DCC" w:rsidRDefault="00480724" w:rsidP="00454663">
      <w:pPr>
        <w:spacing w:line="360" w:lineRule="auto"/>
        <w:ind w:firstLineChars="200" w:firstLine="56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GB2</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⑵</w:t>
      </w:r>
      <w:r>
        <w:rPr>
          <w:rFonts w:ascii="仿宋" w:eastAsia="仿宋" w:hAnsi="仿宋"/>
          <w:sz w:val="28"/>
          <w:szCs w:val="28"/>
        </w:rPr>
        <w:fldChar w:fldCharType="end"/>
      </w:r>
      <w:bookmarkStart w:id="0" w:name="_GoBack"/>
      <w:bookmarkEnd w:id="0"/>
      <w:r w:rsidR="00623DCC">
        <w:rPr>
          <w:rFonts w:ascii="仿宋" w:eastAsia="仿宋" w:hAnsi="仿宋" w:hint="eastAsia"/>
          <w:sz w:val="28"/>
          <w:szCs w:val="28"/>
        </w:rPr>
        <w:t>微信支付</w:t>
      </w:r>
      <w:r>
        <w:rPr>
          <w:rFonts w:ascii="仿宋" w:eastAsia="仿宋" w:hAnsi="仿宋" w:hint="eastAsia"/>
          <w:sz w:val="28"/>
          <w:szCs w:val="28"/>
        </w:rPr>
        <w:t>时，</w:t>
      </w:r>
      <w:r w:rsidR="00691FCD">
        <w:rPr>
          <w:rFonts w:ascii="仿宋" w:eastAsia="仿宋" w:hAnsi="仿宋" w:hint="eastAsia"/>
          <w:sz w:val="28"/>
          <w:szCs w:val="28"/>
        </w:rPr>
        <w:t>报销时附账单详情</w:t>
      </w:r>
      <w:r w:rsidR="00866A03">
        <w:rPr>
          <w:rFonts w:ascii="仿宋" w:eastAsia="仿宋" w:hAnsi="仿宋" w:hint="eastAsia"/>
          <w:sz w:val="28"/>
          <w:szCs w:val="28"/>
        </w:rPr>
        <w:t>记录</w:t>
      </w:r>
      <w:r w:rsidR="003C5755">
        <w:rPr>
          <w:rFonts w:ascii="仿宋" w:eastAsia="仿宋" w:hAnsi="仿宋" w:hint="eastAsia"/>
          <w:sz w:val="28"/>
          <w:szCs w:val="28"/>
        </w:rPr>
        <w:t>。</w:t>
      </w:r>
    </w:p>
    <w:p w:rsidR="005F67FA" w:rsidRPr="007505E4" w:rsidRDefault="00292439" w:rsidP="00480724">
      <w:pPr>
        <w:spacing w:line="360" w:lineRule="auto"/>
        <w:ind w:firstLineChars="200" w:firstLine="560"/>
        <w:rPr>
          <w:rFonts w:ascii="仿宋" w:eastAsia="仿宋" w:hAnsi="仿宋"/>
          <w:sz w:val="28"/>
          <w:szCs w:val="28"/>
        </w:rPr>
      </w:pPr>
      <w:r w:rsidRPr="007505E4">
        <w:rPr>
          <w:rFonts w:ascii="仿宋" w:eastAsia="仿宋" w:hAnsi="仿宋" w:hint="eastAsia"/>
          <w:sz w:val="28"/>
          <w:szCs w:val="28"/>
        </w:rPr>
        <w:t>9、公务活动中确需借款的，经领导批准同意，并</w:t>
      </w:r>
      <w:r w:rsidR="000F6CFB" w:rsidRPr="007505E4">
        <w:rPr>
          <w:rFonts w:ascii="仿宋" w:eastAsia="仿宋" w:hAnsi="仿宋" w:hint="eastAsia"/>
          <w:sz w:val="28"/>
          <w:szCs w:val="28"/>
        </w:rPr>
        <w:t>按相关财务制度要求，将所需借款资金划转到持卡人的公务卡账户，活动结束后持卡人应及时结算归还。</w:t>
      </w:r>
    </w:p>
    <w:p w:rsidR="00FA7176" w:rsidRPr="007505E4" w:rsidRDefault="00FA7176" w:rsidP="007505E4">
      <w:pPr>
        <w:spacing w:line="360" w:lineRule="auto"/>
        <w:ind w:firstLineChars="200" w:firstLine="560"/>
        <w:rPr>
          <w:rFonts w:ascii="仿宋" w:eastAsia="仿宋" w:hAnsi="仿宋"/>
          <w:sz w:val="28"/>
          <w:szCs w:val="28"/>
        </w:rPr>
      </w:pPr>
      <w:r w:rsidRPr="007505E4">
        <w:rPr>
          <w:rFonts w:ascii="仿宋" w:eastAsia="仿宋" w:hAnsi="仿宋" w:hint="eastAsia"/>
          <w:sz w:val="28"/>
          <w:szCs w:val="28"/>
        </w:rPr>
        <w:t>10、</w:t>
      </w:r>
      <w:r w:rsidR="00D7755B">
        <w:rPr>
          <w:rFonts w:ascii="仿宋" w:eastAsia="仿宋" w:hAnsi="仿宋" w:hint="eastAsia"/>
          <w:sz w:val="28"/>
          <w:szCs w:val="28"/>
        </w:rPr>
        <w:t>2019年4月1日起，个人公务卡支出报销业务均在“个人公务卡支出报销”功能模块进行操作。所以</w:t>
      </w:r>
      <w:r w:rsidRPr="007505E4">
        <w:rPr>
          <w:rFonts w:ascii="仿宋" w:eastAsia="仿宋" w:hAnsi="仿宋" w:hint="eastAsia"/>
          <w:sz w:val="28"/>
          <w:szCs w:val="28"/>
        </w:rPr>
        <w:t>建议各教职工非公务活动不要使用公务卡，以减少财务人员审核时的工作量。</w:t>
      </w:r>
    </w:p>
    <w:p w:rsidR="00FA7176" w:rsidRPr="00FA7176" w:rsidRDefault="00FA7176" w:rsidP="003F0323">
      <w:pPr>
        <w:spacing w:line="360" w:lineRule="auto"/>
        <w:rPr>
          <w:rFonts w:ascii="仿宋" w:eastAsia="仿宋" w:hAnsi="仿宋"/>
          <w:sz w:val="24"/>
        </w:rPr>
      </w:pPr>
    </w:p>
    <w:p w:rsidR="000F128C" w:rsidRPr="0079442B" w:rsidRDefault="000F128C">
      <w:pPr>
        <w:rPr>
          <w:rFonts w:ascii="仿宋" w:eastAsia="仿宋" w:hAnsi="仿宋"/>
          <w:sz w:val="28"/>
          <w:szCs w:val="28"/>
        </w:rPr>
      </w:pPr>
    </w:p>
    <w:p w:rsidR="000F128C" w:rsidRPr="0079442B" w:rsidRDefault="000F128C">
      <w:pPr>
        <w:rPr>
          <w:rFonts w:ascii="仿宋" w:eastAsia="仿宋" w:hAnsi="仿宋"/>
          <w:sz w:val="28"/>
          <w:szCs w:val="28"/>
        </w:rPr>
      </w:pPr>
      <w:r w:rsidRPr="0079442B">
        <w:rPr>
          <w:rFonts w:ascii="仿宋" w:eastAsia="仿宋" w:hAnsi="仿宋" w:hint="eastAsia"/>
          <w:sz w:val="28"/>
          <w:szCs w:val="28"/>
        </w:rPr>
        <w:t xml:space="preserve">            </w:t>
      </w:r>
      <w:r w:rsidR="00C2730A">
        <w:rPr>
          <w:rFonts w:ascii="仿宋" w:eastAsia="仿宋" w:hAnsi="仿宋" w:hint="eastAsia"/>
          <w:sz w:val="28"/>
          <w:szCs w:val="28"/>
        </w:rPr>
        <w:t xml:space="preserve">                       </w:t>
      </w:r>
      <w:r w:rsidRPr="0079442B">
        <w:rPr>
          <w:rFonts w:ascii="仿宋" w:eastAsia="仿宋" w:hAnsi="仿宋" w:hint="eastAsia"/>
          <w:sz w:val="28"/>
          <w:szCs w:val="28"/>
        </w:rPr>
        <w:t>丽水职业技术学院计财处</w:t>
      </w:r>
    </w:p>
    <w:p w:rsidR="000F128C" w:rsidRPr="0079442B" w:rsidRDefault="000F128C">
      <w:pPr>
        <w:rPr>
          <w:rFonts w:ascii="仿宋" w:eastAsia="仿宋" w:hAnsi="仿宋"/>
          <w:sz w:val="28"/>
          <w:szCs w:val="28"/>
        </w:rPr>
      </w:pPr>
      <w:r w:rsidRPr="0079442B">
        <w:rPr>
          <w:rFonts w:ascii="仿宋" w:eastAsia="仿宋" w:hAnsi="仿宋" w:hint="eastAsia"/>
          <w:sz w:val="28"/>
          <w:szCs w:val="28"/>
        </w:rPr>
        <w:t xml:space="preserve">                </w:t>
      </w:r>
      <w:r w:rsidR="00C2730A">
        <w:rPr>
          <w:rFonts w:ascii="仿宋" w:eastAsia="仿宋" w:hAnsi="仿宋" w:hint="eastAsia"/>
          <w:sz w:val="28"/>
          <w:szCs w:val="28"/>
        </w:rPr>
        <w:t xml:space="preserve">                      </w:t>
      </w:r>
      <w:r w:rsidRPr="0079442B">
        <w:rPr>
          <w:rFonts w:ascii="仿宋" w:eastAsia="仿宋" w:hAnsi="仿宋" w:hint="eastAsia"/>
          <w:sz w:val="28"/>
          <w:szCs w:val="28"/>
        </w:rPr>
        <w:t>2019年2月28日</w:t>
      </w:r>
    </w:p>
    <w:sectPr w:rsidR="000F128C" w:rsidRPr="007944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2E" w:rsidRDefault="00BB642E" w:rsidP="00A60A61">
      <w:r>
        <w:separator/>
      </w:r>
    </w:p>
  </w:endnote>
  <w:endnote w:type="continuationSeparator" w:id="0">
    <w:p w:rsidR="00BB642E" w:rsidRDefault="00BB642E" w:rsidP="00A6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2E" w:rsidRDefault="00BB642E" w:rsidP="00A60A61">
      <w:r>
        <w:separator/>
      </w:r>
    </w:p>
  </w:footnote>
  <w:footnote w:type="continuationSeparator" w:id="0">
    <w:p w:rsidR="00BB642E" w:rsidRDefault="00BB642E" w:rsidP="00A6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938"/>
    <w:multiLevelType w:val="hybridMultilevel"/>
    <w:tmpl w:val="BBCAC7A6"/>
    <w:lvl w:ilvl="0" w:tplc="148463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4167F1"/>
    <w:multiLevelType w:val="hybridMultilevel"/>
    <w:tmpl w:val="D03C415A"/>
    <w:lvl w:ilvl="0" w:tplc="479205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9741BB7"/>
    <w:multiLevelType w:val="hybridMultilevel"/>
    <w:tmpl w:val="8E5A8596"/>
    <w:lvl w:ilvl="0" w:tplc="C2C0F7A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4AA761C"/>
    <w:multiLevelType w:val="hybridMultilevel"/>
    <w:tmpl w:val="CDEEBB48"/>
    <w:lvl w:ilvl="0" w:tplc="417697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C3DBB"/>
    <w:multiLevelType w:val="hybridMultilevel"/>
    <w:tmpl w:val="FB385D7E"/>
    <w:lvl w:ilvl="0" w:tplc="798C4D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FA"/>
    <w:rsid w:val="00002FCC"/>
    <w:rsid w:val="000223A4"/>
    <w:rsid w:val="00051ABA"/>
    <w:rsid w:val="00053463"/>
    <w:rsid w:val="000B2B61"/>
    <w:rsid w:val="000C06FF"/>
    <w:rsid w:val="000F128C"/>
    <w:rsid w:val="000F6CFB"/>
    <w:rsid w:val="0011100E"/>
    <w:rsid w:val="0011228D"/>
    <w:rsid w:val="001265B3"/>
    <w:rsid w:val="00131BAA"/>
    <w:rsid w:val="00144AED"/>
    <w:rsid w:val="0015763C"/>
    <w:rsid w:val="001A7475"/>
    <w:rsid w:val="00292439"/>
    <w:rsid w:val="002939D7"/>
    <w:rsid w:val="002C34D5"/>
    <w:rsid w:val="003559EC"/>
    <w:rsid w:val="003B77FB"/>
    <w:rsid w:val="003C5755"/>
    <w:rsid w:val="003F0323"/>
    <w:rsid w:val="00454663"/>
    <w:rsid w:val="00457842"/>
    <w:rsid w:val="00467AA3"/>
    <w:rsid w:val="00480724"/>
    <w:rsid w:val="004E0C0B"/>
    <w:rsid w:val="00505F08"/>
    <w:rsid w:val="0054187F"/>
    <w:rsid w:val="00544CAB"/>
    <w:rsid w:val="005F67FA"/>
    <w:rsid w:val="00623DCC"/>
    <w:rsid w:val="00641265"/>
    <w:rsid w:val="0064234F"/>
    <w:rsid w:val="00691FCD"/>
    <w:rsid w:val="006C0CB8"/>
    <w:rsid w:val="007505E4"/>
    <w:rsid w:val="007807D2"/>
    <w:rsid w:val="00787033"/>
    <w:rsid w:val="0079442B"/>
    <w:rsid w:val="007A04CC"/>
    <w:rsid w:val="007E4C80"/>
    <w:rsid w:val="00866A03"/>
    <w:rsid w:val="008937C1"/>
    <w:rsid w:val="00977FA5"/>
    <w:rsid w:val="00983D2B"/>
    <w:rsid w:val="009F71BB"/>
    <w:rsid w:val="00A04C15"/>
    <w:rsid w:val="00A60A61"/>
    <w:rsid w:val="00B412A6"/>
    <w:rsid w:val="00B7072C"/>
    <w:rsid w:val="00BB642E"/>
    <w:rsid w:val="00BC2DD4"/>
    <w:rsid w:val="00BF3957"/>
    <w:rsid w:val="00C2730A"/>
    <w:rsid w:val="00D7755B"/>
    <w:rsid w:val="00DB726C"/>
    <w:rsid w:val="00E56540"/>
    <w:rsid w:val="00EE0B9F"/>
    <w:rsid w:val="00EF18DF"/>
    <w:rsid w:val="00F4018D"/>
    <w:rsid w:val="00F42B3F"/>
    <w:rsid w:val="00F66AAC"/>
    <w:rsid w:val="00FA7176"/>
    <w:rsid w:val="00FB39E1"/>
    <w:rsid w:val="00FC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5F67FA"/>
    <w:pPr>
      <w:widowControl/>
      <w:spacing w:before="100" w:beforeAutospacing="1" w:after="100" w:afterAutospacing="1"/>
      <w:jc w:val="left"/>
    </w:pPr>
    <w:rPr>
      <w:rFonts w:ascii="宋体" w:hAnsi="宋体"/>
      <w:kern w:val="0"/>
      <w:sz w:val="24"/>
    </w:rPr>
  </w:style>
  <w:style w:type="paragraph" w:styleId="a3">
    <w:name w:val="List Paragraph"/>
    <w:basedOn w:val="a"/>
    <w:uiPriority w:val="34"/>
    <w:qFormat/>
    <w:rsid w:val="0054187F"/>
    <w:pPr>
      <w:ind w:firstLineChars="200" w:firstLine="420"/>
    </w:pPr>
  </w:style>
  <w:style w:type="paragraph" w:styleId="a4">
    <w:name w:val="header"/>
    <w:basedOn w:val="a"/>
    <w:link w:val="Char"/>
    <w:uiPriority w:val="99"/>
    <w:unhideWhenUsed/>
    <w:rsid w:val="00A60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0A61"/>
    <w:rPr>
      <w:rFonts w:ascii="Times New Roman" w:eastAsia="宋体" w:hAnsi="Times New Roman" w:cs="Times New Roman"/>
      <w:sz w:val="18"/>
      <w:szCs w:val="18"/>
    </w:rPr>
  </w:style>
  <w:style w:type="paragraph" w:styleId="a5">
    <w:name w:val="footer"/>
    <w:basedOn w:val="a"/>
    <w:link w:val="Char0"/>
    <w:uiPriority w:val="99"/>
    <w:unhideWhenUsed/>
    <w:rsid w:val="00A60A61"/>
    <w:pPr>
      <w:tabs>
        <w:tab w:val="center" w:pos="4153"/>
        <w:tab w:val="right" w:pos="8306"/>
      </w:tabs>
      <w:snapToGrid w:val="0"/>
      <w:jc w:val="left"/>
    </w:pPr>
    <w:rPr>
      <w:sz w:val="18"/>
      <w:szCs w:val="18"/>
    </w:rPr>
  </w:style>
  <w:style w:type="character" w:customStyle="1" w:styleId="Char0">
    <w:name w:val="页脚 Char"/>
    <w:basedOn w:val="a0"/>
    <w:link w:val="a5"/>
    <w:uiPriority w:val="99"/>
    <w:rsid w:val="00A60A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5F67FA"/>
    <w:pPr>
      <w:widowControl/>
      <w:spacing w:before="100" w:beforeAutospacing="1" w:after="100" w:afterAutospacing="1"/>
      <w:jc w:val="left"/>
    </w:pPr>
    <w:rPr>
      <w:rFonts w:ascii="宋体" w:hAnsi="宋体"/>
      <w:kern w:val="0"/>
      <w:sz w:val="24"/>
    </w:rPr>
  </w:style>
  <w:style w:type="paragraph" w:styleId="a3">
    <w:name w:val="List Paragraph"/>
    <w:basedOn w:val="a"/>
    <w:uiPriority w:val="34"/>
    <w:qFormat/>
    <w:rsid w:val="0054187F"/>
    <w:pPr>
      <w:ind w:firstLineChars="200" w:firstLine="420"/>
    </w:pPr>
  </w:style>
  <w:style w:type="paragraph" w:styleId="a4">
    <w:name w:val="header"/>
    <w:basedOn w:val="a"/>
    <w:link w:val="Char"/>
    <w:uiPriority w:val="99"/>
    <w:unhideWhenUsed/>
    <w:rsid w:val="00A60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60A61"/>
    <w:rPr>
      <w:rFonts w:ascii="Times New Roman" w:eastAsia="宋体" w:hAnsi="Times New Roman" w:cs="Times New Roman"/>
      <w:sz w:val="18"/>
      <w:szCs w:val="18"/>
    </w:rPr>
  </w:style>
  <w:style w:type="paragraph" w:styleId="a5">
    <w:name w:val="footer"/>
    <w:basedOn w:val="a"/>
    <w:link w:val="Char0"/>
    <w:uiPriority w:val="99"/>
    <w:unhideWhenUsed/>
    <w:rsid w:val="00A60A61"/>
    <w:pPr>
      <w:tabs>
        <w:tab w:val="center" w:pos="4153"/>
        <w:tab w:val="right" w:pos="8306"/>
      </w:tabs>
      <w:snapToGrid w:val="0"/>
      <w:jc w:val="left"/>
    </w:pPr>
    <w:rPr>
      <w:sz w:val="18"/>
      <w:szCs w:val="18"/>
    </w:rPr>
  </w:style>
  <w:style w:type="character" w:customStyle="1" w:styleId="Char0">
    <w:name w:val="页脚 Char"/>
    <w:basedOn w:val="a0"/>
    <w:link w:val="a5"/>
    <w:uiPriority w:val="99"/>
    <w:rsid w:val="00A60A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3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lszjy012</dc:creator>
  <cp:lastModifiedBy>陈福祥</cp:lastModifiedBy>
  <cp:revision>57</cp:revision>
  <dcterms:created xsi:type="dcterms:W3CDTF">2017-02-17T01:57:00Z</dcterms:created>
  <dcterms:modified xsi:type="dcterms:W3CDTF">2019-02-25T02:05:00Z</dcterms:modified>
</cp:coreProperties>
</file>